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E2D953">
      <w:pPr>
        <w:pStyle w:val="136"/>
        <w:rPr>
          <w:rFonts w:hAnsi="宋体"/>
          <w:color w:val="auto"/>
          <w:highlight w:val="none"/>
        </w:rPr>
      </w:pPr>
      <w:r>
        <w:rPr>
          <w:rFonts w:hAnsi="宋体"/>
          <w:color w:val="auto"/>
          <w:highlight w:val="none"/>
        </w:rPr>
        <w:fldChar w:fldCharType="begin"/>
      </w:r>
      <w:r>
        <w:rPr>
          <w:rFonts w:hAnsi="宋体"/>
          <w:color w:val="auto"/>
          <w:highlight w:val="none"/>
        </w:rPr>
        <w:instrText xml:space="preserve">ADDIN CNKISM.UserStyle</w:instrText>
      </w:r>
      <w:r>
        <w:rPr>
          <w:rFonts w:hAnsi="宋体"/>
          <w:color w:val="auto"/>
          <w:highlight w:val="none"/>
        </w:rPr>
        <w:fldChar w:fldCharType="end"/>
      </w:r>
      <w:r>
        <w:rPr>
          <w:rFonts w:hAnsi="宋体"/>
          <w:color w:val="auto"/>
          <w:highlight w:val="none"/>
        </w:rPr>
        <w:drawing>
          <wp:inline distT="0" distB="0" distL="114300" distR="114300">
            <wp:extent cx="1548765" cy="1633220"/>
            <wp:effectExtent l="0" t="0" r="13335" b="5080"/>
            <wp:docPr id="6" name="图片 6" descr="1e708bcc331a4264cdf258807bfa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e708bcc331a4264cdf258807bfacb2"/>
                    <pic:cNvPicPr>
                      <a:picLocks noChangeAspect="1"/>
                    </pic:cNvPicPr>
                  </pic:nvPicPr>
                  <pic:blipFill>
                    <a:blip r:embed="rId9"/>
                    <a:stretch>
                      <a:fillRect/>
                    </a:stretch>
                  </pic:blipFill>
                  <pic:spPr>
                    <a:xfrm>
                      <a:off x="0" y="0"/>
                      <a:ext cx="1548765" cy="1633220"/>
                    </a:xfrm>
                    <a:prstGeom prst="rect">
                      <a:avLst/>
                    </a:prstGeom>
                  </pic:spPr>
                </pic:pic>
              </a:graphicData>
            </a:graphic>
          </wp:inline>
        </w:drawing>
      </w:r>
    </w:p>
    <w:p w14:paraId="1486B946">
      <w:pPr>
        <w:pStyle w:val="136"/>
        <w:rPr>
          <w:rFonts w:hint="eastAsia" w:hAnsi="宋体"/>
          <w:color w:val="auto"/>
          <w:highlight w:val="none"/>
        </w:rPr>
      </w:pPr>
    </w:p>
    <w:p w14:paraId="0F9975EA">
      <w:pPr>
        <w:spacing w:line="360" w:lineRule="auto"/>
        <w:jc w:val="center"/>
        <w:rPr>
          <w:rFonts w:hint="eastAsia" w:ascii="宋体" w:hAnsi="宋体" w:cs="宋体"/>
          <w:b/>
          <w:bCs/>
          <w:color w:val="auto"/>
          <w:sz w:val="60"/>
          <w:szCs w:val="60"/>
          <w:highlight w:val="none"/>
        </w:rPr>
      </w:pPr>
      <w:r>
        <w:rPr>
          <w:rFonts w:hint="eastAsia" w:ascii="宋体" w:hAnsi="宋体" w:cs="宋体"/>
          <w:b/>
          <w:bCs/>
          <w:color w:val="auto"/>
          <w:sz w:val="60"/>
          <w:szCs w:val="60"/>
          <w:highlight w:val="none"/>
        </w:rPr>
        <w:t>计算集群硬件升级与算力</w:t>
      </w:r>
    </w:p>
    <w:p w14:paraId="58B028A3">
      <w:pPr>
        <w:spacing w:line="360" w:lineRule="auto"/>
        <w:jc w:val="center"/>
        <w:rPr>
          <w:rFonts w:hint="eastAsia" w:ascii="宋体" w:hAnsi="宋体" w:cs="宋体"/>
          <w:b/>
          <w:bCs/>
          <w:color w:val="auto"/>
          <w:sz w:val="60"/>
          <w:szCs w:val="60"/>
          <w:highlight w:val="none"/>
        </w:rPr>
      </w:pPr>
      <w:r>
        <w:rPr>
          <w:rFonts w:hint="eastAsia" w:ascii="宋体" w:hAnsi="宋体" w:cs="宋体"/>
          <w:b/>
          <w:bCs/>
          <w:color w:val="auto"/>
          <w:sz w:val="60"/>
          <w:szCs w:val="60"/>
          <w:highlight w:val="none"/>
        </w:rPr>
        <w:t>服务采购项目</w:t>
      </w:r>
    </w:p>
    <w:p w14:paraId="68548EBB">
      <w:pPr>
        <w:spacing w:line="360" w:lineRule="auto"/>
        <w:jc w:val="center"/>
        <w:rPr>
          <w:rFonts w:hint="eastAsia" w:ascii="宋体" w:hAnsi="宋体" w:cs="宋体"/>
          <w:b/>
          <w:bCs/>
          <w:color w:val="auto"/>
          <w:sz w:val="40"/>
          <w:szCs w:val="40"/>
          <w:highlight w:val="none"/>
        </w:rPr>
      </w:pPr>
    </w:p>
    <w:p w14:paraId="33C85A3E">
      <w:pPr>
        <w:rPr>
          <w:color w:val="auto"/>
          <w:highlight w:val="none"/>
        </w:rPr>
      </w:pPr>
    </w:p>
    <w:p w14:paraId="0C9E943E">
      <w:pPr>
        <w:spacing w:line="360" w:lineRule="auto"/>
        <w:jc w:val="center"/>
        <w:rPr>
          <w:rFonts w:ascii="宋体" w:hAnsi="宋体" w:cs="宋体"/>
          <w:b/>
          <w:bCs/>
          <w:color w:val="auto"/>
          <w:sz w:val="84"/>
          <w:szCs w:val="84"/>
          <w:highlight w:val="none"/>
        </w:rPr>
      </w:pPr>
      <w:r>
        <w:rPr>
          <w:rFonts w:hint="eastAsia" w:ascii="宋体" w:hAnsi="宋体" w:cs="宋体"/>
          <w:b/>
          <w:color w:val="auto"/>
          <w:sz w:val="72"/>
          <w:szCs w:val="72"/>
          <w:highlight w:val="none"/>
        </w:rPr>
        <w:t>公开招标文件</w:t>
      </w:r>
    </w:p>
    <w:p w14:paraId="3922E4DA">
      <w:pPr>
        <w:widowControl/>
        <w:spacing w:line="360" w:lineRule="auto"/>
        <w:jc w:val="center"/>
        <w:rPr>
          <w:rFonts w:hint="eastAsia" w:ascii="宋体" w:hAnsi="宋体" w:cs="宋体"/>
          <w:b/>
          <w:bCs/>
          <w:color w:val="auto"/>
          <w:kern w:val="0"/>
          <w:sz w:val="36"/>
          <w:szCs w:val="36"/>
          <w:highlight w:val="none"/>
        </w:rPr>
      </w:pPr>
    </w:p>
    <w:p w14:paraId="3495A0B0">
      <w:pPr>
        <w:widowControl/>
        <w:spacing w:line="360" w:lineRule="auto"/>
        <w:jc w:val="center"/>
        <w:rPr>
          <w:rFonts w:hint="eastAsia" w:ascii="宋体" w:hAnsi="宋体" w:eastAsia="宋体" w:cs="宋体"/>
          <w:b/>
          <w:bCs/>
          <w:color w:val="auto"/>
          <w:kern w:val="0"/>
          <w:sz w:val="36"/>
          <w:szCs w:val="36"/>
          <w:highlight w:val="none"/>
          <w:lang w:eastAsia="zh-CN"/>
        </w:rPr>
      </w:pPr>
      <w:r>
        <w:rPr>
          <w:rFonts w:hint="eastAsia" w:ascii="宋体" w:hAnsi="宋体" w:cs="宋体"/>
          <w:b/>
          <w:bCs/>
          <w:color w:val="auto"/>
          <w:kern w:val="0"/>
          <w:sz w:val="36"/>
          <w:szCs w:val="36"/>
          <w:highlight w:val="none"/>
        </w:rPr>
        <w:t>项目编号：</w:t>
      </w:r>
      <w:r>
        <w:rPr>
          <w:rFonts w:hint="eastAsia" w:ascii="宋体" w:hAnsi="宋体" w:cs="宋体"/>
          <w:b/>
          <w:bCs/>
          <w:color w:val="auto"/>
          <w:kern w:val="0"/>
          <w:sz w:val="36"/>
          <w:szCs w:val="36"/>
          <w:highlight w:val="none"/>
          <w:lang w:eastAsia="zh-CN"/>
        </w:rPr>
        <w:t>HYHAQD2025-0529</w:t>
      </w:r>
    </w:p>
    <w:p w14:paraId="20411017">
      <w:pPr>
        <w:widowControl/>
        <w:spacing w:line="480" w:lineRule="auto"/>
        <w:jc w:val="center"/>
        <w:rPr>
          <w:rFonts w:ascii="宋体" w:hAnsi="宋体" w:cs="宋体"/>
          <w:b/>
          <w:bCs/>
          <w:color w:val="auto"/>
          <w:sz w:val="32"/>
          <w:szCs w:val="28"/>
          <w:highlight w:val="none"/>
        </w:rPr>
      </w:pPr>
    </w:p>
    <w:p w14:paraId="16E8FD58">
      <w:pPr>
        <w:widowControl/>
        <w:spacing w:line="480" w:lineRule="auto"/>
        <w:jc w:val="center"/>
        <w:rPr>
          <w:rFonts w:ascii="宋体" w:hAnsi="宋体" w:cs="宋体"/>
          <w:b/>
          <w:bCs/>
          <w:color w:val="auto"/>
          <w:sz w:val="32"/>
          <w:szCs w:val="28"/>
          <w:highlight w:val="none"/>
        </w:rPr>
      </w:pPr>
    </w:p>
    <w:p w14:paraId="3E216585">
      <w:pPr>
        <w:widowControl/>
        <w:spacing w:line="480" w:lineRule="auto"/>
        <w:jc w:val="center"/>
        <w:rPr>
          <w:rFonts w:hint="eastAsia" w:ascii="宋体" w:hAnsi="宋体" w:cs="宋体"/>
          <w:b/>
          <w:bCs/>
          <w:color w:val="auto"/>
          <w:sz w:val="28"/>
          <w:szCs w:val="24"/>
          <w:highlight w:val="none"/>
        </w:rPr>
      </w:pPr>
      <w:r>
        <w:rPr>
          <w:rFonts w:hint="eastAsia" w:ascii="宋体" w:hAnsi="宋体" w:cs="宋体"/>
          <w:b/>
          <w:bCs/>
          <w:color w:val="auto"/>
          <w:sz w:val="28"/>
          <w:szCs w:val="24"/>
          <w:highlight w:val="none"/>
        </w:rPr>
        <w:t>采购人：青岛蓝色种业研究院（中国海洋大学青岛海上丝路研究院）</w:t>
      </w:r>
    </w:p>
    <w:p w14:paraId="3F7E7C5A">
      <w:pPr>
        <w:widowControl/>
        <w:spacing w:line="480" w:lineRule="auto"/>
        <w:jc w:val="center"/>
        <w:rPr>
          <w:rFonts w:ascii="宋体" w:hAnsi="宋体" w:cs="宋体"/>
          <w:b/>
          <w:bCs/>
          <w:color w:val="auto"/>
          <w:sz w:val="28"/>
          <w:szCs w:val="24"/>
          <w:highlight w:val="none"/>
        </w:rPr>
      </w:pPr>
      <w:r>
        <w:rPr>
          <w:rFonts w:hint="eastAsia" w:ascii="宋体" w:hAnsi="宋体" w:cs="宋体"/>
          <w:b/>
          <w:bCs/>
          <w:color w:val="auto"/>
          <w:sz w:val="28"/>
          <w:szCs w:val="24"/>
          <w:highlight w:val="none"/>
        </w:rPr>
        <w:t>采购代理机构：海逸恒安项目管理有限公司</w:t>
      </w:r>
    </w:p>
    <w:p w14:paraId="2F31C2A7">
      <w:pPr>
        <w:widowControl/>
        <w:spacing w:line="480" w:lineRule="auto"/>
        <w:jc w:val="center"/>
        <w:rPr>
          <w:rFonts w:hint="eastAsia" w:ascii="宋体" w:hAnsi="宋体" w:cs="宋体"/>
          <w:b/>
          <w:bCs/>
          <w:color w:val="auto"/>
          <w:sz w:val="32"/>
          <w:szCs w:val="28"/>
          <w:highlight w:val="none"/>
        </w:rPr>
      </w:pPr>
    </w:p>
    <w:p w14:paraId="0C8A8C01">
      <w:pPr>
        <w:widowControl/>
        <w:spacing w:line="480" w:lineRule="auto"/>
        <w:jc w:val="center"/>
        <w:rPr>
          <w:rFonts w:ascii="宋体" w:hAnsi="宋体" w:cs="宋体"/>
          <w:color w:val="auto"/>
          <w:sz w:val="20"/>
          <w:szCs w:val="22"/>
          <w:highlight w:val="none"/>
        </w:rPr>
      </w:pPr>
      <w:r>
        <w:rPr>
          <w:rFonts w:hint="eastAsia" w:ascii="宋体" w:hAnsi="宋体" w:cs="宋体"/>
          <w:b/>
          <w:bCs/>
          <w:color w:val="auto"/>
          <w:sz w:val="28"/>
          <w:szCs w:val="24"/>
          <w:highlight w:val="none"/>
        </w:rPr>
        <w:t>二〇二</w:t>
      </w:r>
      <w:r>
        <w:rPr>
          <w:rFonts w:hint="eastAsia" w:ascii="宋体" w:hAnsi="宋体" w:cs="宋体"/>
          <w:b/>
          <w:bCs/>
          <w:color w:val="auto"/>
          <w:sz w:val="28"/>
          <w:szCs w:val="24"/>
          <w:highlight w:val="none"/>
          <w:lang w:val="en-US" w:eastAsia="zh-CN"/>
        </w:rPr>
        <w:t>五</w:t>
      </w:r>
      <w:r>
        <w:rPr>
          <w:rFonts w:hint="eastAsia" w:ascii="宋体" w:hAnsi="宋体" w:cs="宋体"/>
          <w:b/>
          <w:bCs/>
          <w:color w:val="auto"/>
          <w:sz w:val="28"/>
          <w:szCs w:val="24"/>
          <w:highlight w:val="none"/>
        </w:rPr>
        <w:t>年</w:t>
      </w:r>
      <w:r>
        <w:rPr>
          <w:rFonts w:hint="eastAsia" w:ascii="宋体" w:hAnsi="宋体" w:cs="宋体"/>
          <w:b/>
          <w:bCs/>
          <w:color w:val="auto"/>
          <w:sz w:val="28"/>
          <w:szCs w:val="24"/>
          <w:highlight w:val="none"/>
          <w:lang w:val="en-US" w:eastAsia="zh-CN"/>
        </w:rPr>
        <w:t>九</w:t>
      </w:r>
      <w:r>
        <w:rPr>
          <w:rFonts w:hint="eastAsia" w:ascii="宋体" w:hAnsi="宋体" w:cs="宋体"/>
          <w:b/>
          <w:bCs/>
          <w:color w:val="auto"/>
          <w:sz w:val="28"/>
          <w:szCs w:val="24"/>
          <w:highlight w:val="none"/>
        </w:rPr>
        <w:t>月</w:t>
      </w:r>
    </w:p>
    <w:p w14:paraId="68003EFD">
      <w:pPr>
        <w:pStyle w:val="32"/>
        <w:spacing w:line="240" w:lineRule="auto"/>
        <w:ind w:left="0" w:leftChars="0" w:firstLine="0" w:firstLineChars="0"/>
        <w:jc w:val="center"/>
        <w:rPr>
          <w:rFonts w:ascii="宋体" w:hAnsi="宋体"/>
          <w:b/>
          <w:color w:val="auto"/>
          <w:sz w:val="36"/>
          <w:highlight w:val="none"/>
        </w:rPr>
        <w:sectPr>
          <w:footerReference r:id="rId3" w:type="default"/>
          <w:pgSz w:w="11907" w:h="16840"/>
          <w:pgMar w:top="1418" w:right="1418" w:bottom="1418" w:left="1418" w:header="851" w:footer="822" w:gutter="0"/>
          <w:cols w:space="720" w:num="1"/>
          <w:rtlGutter w:val="1"/>
          <w:docGrid w:linePitch="290" w:charSpace="-3931"/>
        </w:sectPr>
      </w:pPr>
    </w:p>
    <w:p w14:paraId="0F309340">
      <w:pPr>
        <w:pStyle w:val="32"/>
        <w:spacing w:line="240" w:lineRule="auto"/>
        <w:ind w:left="0" w:leftChars="0" w:firstLine="0" w:firstLineChars="0"/>
        <w:jc w:val="center"/>
        <w:rPr>
          <w:rFonts w:ascii="宋体" w:hAnsi="宋体"/>
          <w:b/>
          <w:color w:val="auto"/>
          <w:sz w:val="36"/>
          <w:highlight w:val="none"/>
        </w:rPr>
      </w:pPr>
      <w:r>
        <w:rPr>
          <w:rFonts w:hint="eastAsia" w:ascii="宋体" w:hAnsi="宋体"/>
          <w:b/>
          <w:color w:val="auto"/>
          <w:sz w:val="36"/>
          <w:highlight w:val="none"/>
        </w:rPr>
        <w:t>目录</w:t>
      </w:r>
    </w:p>
    <w:p w14:paraId="2D07A1A3">
      <w:pPr>
        <w:pStyle w:val="2"/>
        <w:tabs>
          <w:tab w:val="right" w:leader="dot" w:pos="9071"/>
        </w:tabs>
        <w:rPr>
          <w:color w:val="auto"/>
          <w:highlight w:val="none"/>
        </w:rPr>
      </w:pPr>
      <w:r>
        <w:rPr>
          <w:rFonts w:ascii="宋体" w:hAnsi="宋体"/>
          <w:bCs w:val="0"/>
          <w:caps w:val="0"/>
          <w:color w:val="auto"/>
          <w:sz w:val="44"/>
          <w:szCs w:val="24"/>
          <w:highlight w:val="none"/>
        </w:rPr>
        <w:fldChar w:fldCharType="begin"/>
      </w:r>
      <w:r>
        <w:rPr>
          <w:rFonts w:ascii="宋体" w:hAnsi="宋体"/>
          <w:b w:val="0"/>
          <w:color w:val="auto"/>
          <w:sz w:val="44"/>
          <w:highlight w:val="none"/>
        </w:rPr>
        <w:instrText xml:space="preserve"> TOC \o "1-3" \h \z \u </w:instrText>
      </w:r>
      <w:r>
        <w:rPr>
          <w:rFonts w:ascii="宋体" w:hAnsi="宋体"/>
          <w:bCs w:val="0"/>
          <w:caps w:val="0"/>
          <w:color w:val="auto"/>
          <w:sz w:val="44"/>
          <w:szCs w:val="24"/>
          <w:highlight w:val="none"/>
        </w:rPr>
        <w:fldChar w:fldCharType="separate"/>
      </w:r>
      <w:r>
        <w:rPr>
          <w:rFonts w:ascii="宋体" w:hAnsi="宋体"/>
          <w:bCs w:val="0"/>
          <w:caps w:val="0"/>
          <w:color w:val="auto"/>
          <w:szCs w:val="24"/>
          <w:highlight w:val="none"/>
        </w:rPr>
        <w:fldChar w:fldCharType="begin"/>
      </w:r>
      <w:r>
        <w:rPr>
          <w:rFonts w:ascii="宋体" w:hAnsi="宋体"/>
          <w:bCs w:val="0"/>
          <w:caps w:val="0"/>
          <w:color w:val="auto"/>
          <w:szCs w:val="24"/>
          <w:highlight w:val="none"/>
        </w:rPr>
        <w:instrText xml:space="preserve"> HYPERLINK \l _Toc6816 </w:instrText>
      </w:r>
      <w:r>
        <w:rPr>
          <w:rFonts w:ascii="宋体" w:hAnsi="宋体"/>
          <w:bCs w:val="0"/>
          <w:caps w:val="0"/>
          <w:color w:val="auto"/>
          <w:szCs w:val="24"/>
          <w:highlight w:val="none"/>
        </w:rPr>
        <w:fldChar w:fldCharType="separate"/>
      </w:r>
      <w:r>
        <w:rPr>
          <w:rFonts w:hint="eastAsia" w:ascii="宋体" w:hAnsi="宋体"/>
          <w:color w:val="auto"/>
          <w:kern w:val="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_Toc6816 \h </w:instrText>
      </w:r>
      <w:r>
        <w:rPr>
          <w:color w:val="auto"/>
          <w:highlight w:val="none"/>
        </w:rPr>
        <w:fldChar w:fldCharType="separate"/>
      </w:r>
      <w:r>
        <w:rPr>
          <w:color w:val="auto"/>
          <w:highlight w:val="none"/>
        </w:rPr>
        <w:t>2</w:t>
      </w:r>
      <w:r>
        <w:rPr>
          <w:color w:val="auto"/>
          <w:highlight w:val="none"/>
        </w:rPr>
        <w:fldChar w:fldCharType="end"/>
      </w:r>
      <w:r>
        <w:rPr>
          <w:rFonts w:ascii="宋体" w:hAnsi="宋体"/>
          <w:bCs w:val="0"/>
          <w:caps w:val="0"/>
          <w:color w:val="auto"/>
          <w:szCs w:val="24"/>
          <w:highlight w:val="none"/>
        </w:rPr>
        <w:fldChar w:fldCharType="end"/>
      </w:r>
    </w:p>
    <w:p w14:paraId="2E9D2961">
      <w:pPr>
        <w:pStyle w:val="2"/>
        <w:tabs>
          <w:tab w:val="right" w:leader="dot" w:pos="9071"/>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_Toc9898 </w:instrText>
      </w:r>
      <w:r>
        <w:rPr>
          <w:rFonts w:ascii="宋体" w:hAnsi="宋体"/>
          <w:bCs/>
          <w:caps/>
          <w:color w:val="auto"/>
          <w:szCs w:val="24"/>
          <w:highlight w:val="none"/>
        </w:rPr>
        <w:fldChar w:fldCharType="separate"/>
      </w:r>
      <w:r>
        <w:rPr>
          <w:rFonts w:hint="eastAsia" w:ascii="宋体" w:hAnsi="宋体"/>
          <w:color w:val="auto"/>
          <w:kern w:val="2"/>
          <w:highlight w:val="none"/>
        </w:rPr>
        <w:t>第二章</w:t>
      </w:r>
      <w:r>
        <w:rPr>
          <w:rFonts w:ascii="宋体" w:hAnsi="宋体"/>
          <w:color w:val="auto"/>
          <w:kern w:val="2"/>
          <w:highlight w:val="none"/>
        </w:rPr>
        <w:t xml:space="preserve">  </w:t>
      </w:r>
      <w:r>
        <w:rPr>
          <w:rFonts w:hint="eastAsia" w:ascii="宋体" w:hAnsi="宋体"/>
          <w:color w:val="auto"/>
          <w:kern w:val="2"/>
          <w:highlight w:val="none"/>
        </w:rPr>
        <w:t>投标人须知</w:t>
      </w:r>
      <w:r>
        <w:rPr>
          <w:color w:val="auto"/>
          <w:highlight w:val="none"/>
        </w:rPr>
        <w:tab/>
      </w:r>
      <w:r>
        <w:rPr>
          <w:color w:val="auto"/>
          <w:highlight w:val="none"/>
        </w:rPr>
        <w:fldChar w:fldCharType="begin"/>
      </w:r>
      <w:r>
        <w:rPr>
          <w:color w:val="auto"/>
          <w:highlight w:val="none"/>
        </w:rPr>
        <w:instrText xml:space="preserve"> PAGEREF _Toc9898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aps/>
          <w:color w:val="auto"/>
          <w:szCs w:val="24"/>
          <w:highlight w:val="none"/>
        </w:rPr>
        <w:fldChar w:fldCharType="end"/>
      </w:r>
    </w:p>
    <w:p w14:paraId="044CD253">
      <w:pPr>
        <w:pStyle w:val="2"/>
        <w:tabs>
          <w:tab w:val="right" w:leader="dot" w:pos="9071"/>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_Toc21740 </w:instrText>
      </w:r>
      <w:r>
        <w:rPr>
          <w:rFonts w:ascii="宋体" w:hAnsi="宋体"/>
          <w:bCs/>
          <w:caps/>
          <w:color w:val="auto"/>
          <w:szCs w:val="24"/>
          <w:highlight w:val="none"/>
        </w:rPr>
        <w:fldChar w:fldCharType="separate"/>
      </w:r>
      <w:r>
        <w:rPr>
          <w:rFonts w:hint="eastAsia" w:ascii="宋体" w:hAnsi="宋体"/>
          <w:color w:val="auto"/>
          <w:szCs w:val="30"/>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_Toc21740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aps/>
          <w:color w:val="auto"/>
          <w:szCs w:val="24"/>
          <w:highlight w:val="none"/>
        </w:rPr>
        <w:fldChar w:fldCharType="end"/>
      </w:r>
    </w:p>
    <w:p w14:paraId="4594FB1B">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_Toc1847 </w:instrText>
      </w:r>
      <w:r>
        <w:rPr>
          <w:rFonts w:ascii="宋体" w:hAnsi="宋体"/>
          <w:bCs/>
          <w:caps/>
          <w:color w:val="auto"/>
          <w:szCs w:val="24"/>
          <w:highlight w:val="none"/>
        </w:rPr>
        <w:fldChar w:fldCharType="separate"/>
      </w:r>
      <w:r>
        <w:rPr>
          <w:rFonts w:hint="eastAsia" w:ascii="宋体" w:hAnsi="宋体" w:eastAsia="宋体"/>
          <w:color w:val="auto"/>
          <w:szCs w:val="24"/>
          <w:highlight w:val="none"/>
        </w:rPr>
        <w:t>一、说明</w:t>
      </w:r>
      <w:r>
        <w:rPr>
          <w:color w:val="auto"/>
          <w:highlight w:val="none"/>
        </w:rPr>
        <w:tab/>
      </w:r>
      <w:r>
        <w:rPr>
          <w:color w:val="auto"/>
          <w:highlight w:val="none"/>
        </w:rPr>
        <w:fldChar w:fldCharType="begin"/>
      </w:r>
      <w:r>
        <w:rPr>
          <w:color w:val="auto"/>
          <w:highlight w:val="none"/>
        </w:rPr>
        <w:instrText xml:space="preserve"> PAGEREF _Toc1847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caps/>
          <w:color w:val="auto"/>
          <w:szCs w:val="24"/>
          <w:highlight w:val="none"/>
        </w:rPr>
        <w:fldChar w:fldCharType="end"/>
      </w:r>
    </w:p>
    <w:p w14:paraId="08CA2162">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_Toc23697 </w:instrText>
      </w:r>
      <w:r>
        <w:rPr>
          <w:rFonts w:ascii="宋体" w:hAnsi="宋体"/>
          <w:bCs/>
          <w:caps/>
          <w:color w:val="auto"/>
          <w:szCs w:val="24"/>
          <w:highlight w:val="none"/>
        </w:rPr>
        <w:fldChar w:fldCharType="separate"/>
      </w:r>
      <w:r>
        <w:rPr>
          <w:rFonts w:hint="eastAsia" w:ascii="宋体" w:hAnsi="宋体" w:eastAsia="宋体"/>
          <w:color w:val="auto"/>
          <w:szCs w:val="24"/>
          <w:highlight w:val="none"/>
        </w:rPr>
        <w:t>二、招标文件</w:t>
      </w:r>
      <w:r>
        <w:rPr>
          <w:color w:val="auto"/>
          <w:highlight w:val="none"/>
        </w:rPr>
        <w:tab/>
      </w:r>
      <w:r>
        <w:rPr>
          <w:color w:val="auto"/>
          <w:highlight w:val="none"/>
        </w:rPr>
        <w:fldChar w:fldCharType="begin"/>
      </w:r>
      <w:r>
        <w:rPr>
          <w:color w:val="auto"/>
          <w:highlight w:val="none"/>
        </w:rPr>
        <w:instrText xml:space="preserve"> PAGEREF _Toc23697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caps/>
          <w:color w:val="auto"/>
          <w:szCs w:val="24"/>
          <w:highlight w:val="none"/>
        </w:rPr>
        <w:fldChar w:fldCharType="end"/>
      </w:r>
    </w:p>
    <w:p w14:paraId="29F1FEB2">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_Toc28038 </w:instrText>
      </w:r>
      <w:r>
        <w:rPr>
          <w:rFonts w:ascii="宋体" w:hAnsi="宋体"/>
          <w:bCs/>
          <w:caps/>
          <w:color w:val="auto"/>
          <w:szCs w:val="24"/>
          <w:highlight w:val="none"/>
        </w:rPr>
        <w:fldChar w:fldCharType="separate"/>
      </w:r>
      <w:r>
        <w:rPr>
          <w:rFonts w:hint="eastAsia" w:ascii="宋体" w:hAnsi="宋体" w:eastAsia="宋体"/>
          <w:color w:val="auto"/>
          <w:szCs w:val="24"/>
          <w:highlight w:val="none"/>
        </w:rPr>
        <w:t>三、投标文件编写</w:t>
      </w:r>
      <w:r>
        <w:rPr>
          <w:color w:val="auto"/>
          <w:highlight w:val="none"/>
        </w:rPr>
        <w:tab/>
      </w:r>
      <w:r>
        <w:rPr>
          <w:color w:val="auto"/>
          <w:highlight w:val="none"/>
        </w:rPr>
        <w:fldChar w:fldCharType="begin"/>
      </w:r>
      <w:r>
        <w:rPr>
          <w:color w:val="auto"/>
          <w:highlight w:val="none"/>
        </w:rPr>
        <w:instrText xml:space="preserve"> PAGEREF _Toc28038 \h </w:instrText>
      </w:r>
      <w:r>
        <w:rPr>
          <w:color w:val="auto"/>
          <w:highlight w:val="none"/>
        </w:rPr>
        <w:fldChar w:fldCharType="separate"/>
      </w:r>
      <w:r>
        <w:rPr>
          <w:color w:val="auto"/>
          <w:highlight w:val="none"/>
        </w:rPr>
        <w:t>13</w:t>
      </w:r>
      <w:r>
        <w:rPr>
          <w:color w:val="auto"/>
          <w:highlight w:val="none"/>
        </w:rPr>
        <w:fldChar w:fldCharType="end"/>
      </w:r>
      <w:r>
        <w:rPr>
          <w:rFonts w:ascii="宋体" w:hAnsi="宋体"/>
          <w:bCs/>
          <w:caps/>
          <w:color w:val="auto"/>
          <w:szCs w:val="24"/>
          <w:highlight w:val="none"/>
        </w:rPr>
        <w:fldChar w:fldCharType="end"/>
      </w:r>
    </w:p>
    <w:p w14:paraId="55E66B1D">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_Toc18062 </w:instrText>
      </w:r>
      <w:r>
        <w:rPr>
          <w:rFonts w:ascii="宋体" w:hAnsi="宋体"/>
          <w:bCs/>
          <w:caps/>
          <w:color w:val="auto"/>
          <w:szCs w:val="24"/>
          <w:highlight w:val="none"/>
        </w:rPr>
        <w:fldChar w:fldCharType="separate"/>
      </w:r>
      <w:r>
        <w:rPr>
          <w:rFonts w:hint="eastAsia" w:ascii="宋体" w:hAnsi="宋体" w:eastAsia="宋体"/>
          <w:color w:val="auto"/>
          <w:szCs w:val="24"/>
          <w:highlight w:val="none"/>
        </w:rPr>
        <w:t>四、投标文件递交</w:t>
      </w:r>
      <w:r>
        <w:rPr>
          <w:color w:val="auto"/>
          <w:highlight w:val="none"/>
        </w:rPr>
        <w:tab/>
      </w:r>
      <w:r>
        <w:rPr>
          <w:color w:val="auto"/>
          <w:highlight w:val="none"/>
        </w:rPr>
        <w:fldChar w:fldCharType="begin"/>
      </w:r>
      <w:r>
        <w:rPr>
          <w:color w:val="auto"/>
          <w:highlight w:val="none"/>
        </w:rPr>
        <w:instrText xml:space="preserve"> PAGEREF _Toc18062 \h </w:instrText>
      </w:r>
      <w:r>
        <w:rPr>
          <w:color w:val="auto"/>
          <w:highlight w:val="none"/>
        </w:rPr>
        <w:fldChar w:fldCharType="separate"/>
      </w:r>
      <w:r>
        <w:rPr>
          <w:color w:val="auto"/>
          <w:highlight w:val="none"/>
        </w:rPr>
        <w:t>17</w:t>
      </w:r>
      <w:r>
        <w:rPr>
          <w:color w:val="auto"/>
          <w:highlight w:val="none"/>
        </w:rPr>
        <w:fldChar w:fldCharType="end"/>
      </w:r>
      <w:r>
        <w:rPr>
          <w:rFonts w:ascii="宋体" w:hAnsi="宋体"/>
          <w:bCs/>
          <w:caps/>
          <w:color w:val="auto"/>
          <w:szCs w:val="24"/>
          <w:highlight w:val="none"/>
        </w:rPr>
        <w:fldChar w:fldCharType="end"/>
      </w:r>
    </w:p>
    <w:p w14:paraId="2EECB91C">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_Toc6895 </w:instrText>
      </w:r>
      <w:r>
        <w:rPr>
          <w:rFonts w:ascii="宋体" w:hAnsi="宋体"/>
          <w:bCs/>
          <w:caps/>
          <w:color w:val="auto"/>
          <w:szCs w:val="24"/>
          <w:highlight w:val="none"/>
        </w:rPr>
        <w:fldChar w:fldCharType="separate"/>
      </w:r>
      <w:r>
        <w:rPr>
          <w:rFonts w:hint="eastAsia" w:ascii="宋体" w:hAnsi="宋体" w:eastAsia="宋体"/>
          <w:color w:val="auto"/>
          <w:szCs w:val="24"/>
          <w:highlight w:val="none"/>
        </w:rPr>
        <w:t>五、开标与评标</w:t>
      </w:r>
      <w:r>
        <w:rPr>
          <w:color w:val="auto"/>
          <w:highlight w:val="none"/>
        </w:rPr>
        <w:tab/>
      </w:r>
      <w:r>
        <w:rPr>
          <w:color w:val="auto"/>
          <w:highlight w:val="none"/>
        </w:rPr>
        <w:fldChar w:fldCharType="begin"/>
      </w:r>
      <w:r>
        <w:rPr>
          <w:color w:val="auto"/>
          <w:highlight w:val="none"/>
        </w:rPr>
        <w:instrText xml:space="preserve"> PAGEREF _Toc6895 \h </w:instrText>
      </w:r>
      <w:r>
        <w:rPr>
          <w:color w:val="auto"/>
          <w:highlight w:val="none"/>
        </w:rPr>
        <w:fldChar w:fldCharType="separate"/>
      </w:r>
      <w:r>
        <w:rPr>
          <w:color w:val="auto"/>
          <w:highlight w:val="none"/>
        </w:rPr>
        <w:t>17</w:t>
      </w:r>
      <w:r>
        <w:rPr>
          <w:color w:val="auto"/>
          <w:highlight w:val="none"/>
        </w:rPr>
        <w:fldChar w:fldCharType="end"/>
      </w:r>
      <w:r>
        <w:rPr>
          <w:rFonts w:ascii="宋体" w:hAnsi="宋体"/>
          <w:bCs/>
          <w:caps/>
          <w:color w:val="auto"/>
          <w:szCs w:val="24"/>
          <w:highlight w:val="none"/>
        </w:rPr>
        <w:fldChar w:fldCharType="end"/>
      </w:r>
    </w:p>
    <w:p w14:paraId="557EEC98">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_Toc13771 </w:instrText>
      </w:r>
      <w:r>
        <w:rPr>
          <w:rFonts w:ascii="宋体" w:hAnsi="宋体"/>
          <w:bCs/>
          <w:caps/>
          <w:color w:val="auto"/>
          <w:szCs w:val="24"/>
          <w:highlight w:val="none"/>
        </w:rPr>
        <w:fldChar w:fldCharType="separate"/>
      </w:r>
      <w:r>
        <w:rPr>
          <w:rFonts w:hint="eastAsia" w:ascii="宋体" w:hAnsi="宋体" w:eastAsia="宋体" w:cs="宋体"/>
          <w:color w:val="auto"/>
          <w:szCs w:val="24"/>
          <w:highlight w:val="none"/>
        </w:rPr>
        <w:t>六、询问</w:t>
      </w:r>
      <w:r>
        <w:rPr>
          <w:color w:val="auto"/>
          <w:highlight w:val="none"/>
        </w:rPr>
        <w:tab/>
      </w:r>
      <w:r>
        <w:rPr>
          <w:color w:val="auto"/>
          <w:highlight w:val="none"/>
        </w:rPr>
        <w:fldChar w:fldCharType="begin"/>
      </w:r>
      <w:r>
        <w:rPr>
          <w:color w:val="auto"/>
          <w:highlight w:val="none"/>
        </w:rPr>
        <w:instrText xml:space="preserve"> PAGEREF _Toc13771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aps/>
          <w:color w:val="auto"/>
          <w:szCs w:val="24"/>
          <w:highlight w:val="none"/>
        </w:rPr>
        <w:fldChar w:fldCharType="end"/>
      </w:r>
    </w:p>
    <w:p w14:paraId="3F272CED">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_Toc14826 </w:instrText>
      </w:r>
      <w:r>
        <w:rPr>
          <w:rFonts w:ascii="宋体" w:hAnsi="宋体"/>
          <w:bCs/>
          <w:caps/>
          <w:color w:val="auto"/>
          <w:szCs w:val="24"/>
          <w:highlight w:val="none"/>
        </w:rPr>
        <w:fldChar w:fldCharType="separate"/>
      </w:r>
      <w:r>
        <w:rPr>
          <w:rFonts w:hint="eastAsia" w:ascii="宋体" w:hAnsi="宋体" w:eastAsia="宋体" w:cs="宋体"/>
          <w:color w:val="auto"/>
          <w:szCs w:val="24"/>
          <w:highlight w:val="none"/>
        </w:rPr>
        <w:t>七、授予合同</w:t>
      </w:r>
      <w:r>
        <w:rPr>
          <w:color w:val="auto"/>
          <w:highlight w:val="none"/>
        </w:rPr>
        <w:tab/>
      </w:r>
      <w:r>
        <w:rPr>
          <w:color w:val="auto"/>
          <w:highlight w:val="none"/>
        </w:rPr>
        <w:fldChar w:fldCharType="begin"/>
      </w:r>
      <w:r>
        <w:rPr>
          <w:color w:val="auto"/>
          <w:highlight w:val="none"/>
        </w:rPr>
        <w:instrText xml:space="preserve"> PAGEREF _Toc14826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aps/>
          <w:color w:val="auto"/>
          <w:szCs w:val="24"/>
          <w:highlight w:val="none"/>
        </w:rPr>
        <w:fldChar w:fldCharType="end"/>
      </w:r>
    </w:p>
    <w:p w14:paraId="6926713F">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_Toc6504 </w:instrText>
      </w:r>
      <w:r>
        <w:rPr>
          <w:rFonts w:ascii="宋体" w:hAnsi="宋体"/>
          <w:bCs/>
          <w:caps/>
          <w:color w:val="auto"/>
          <w:szCs w:val="24"/>
          <w:highlight w:val="none"/>
        </w:rPr>
        <w:fldChar w:fldCharType="separate"/>
      </w:r>
      <w:r>
        <w:rPr>
          <w:rFonts w:hint="eastAsia" w:ascii="宋体" w:hAnsi="宋体" w:eastAsia="宋体" w:cs="宋体"/>
          <w:color w:val="auto"/>
          <w:szCs w:val="24"/>
          <w:highlight w:val="none"/>
        </w:rPr>
        <w:t>八、履约保证金</w:t>
      </w:r>
      <w:r>
        <w:rPr>
          <w:color w:val="auto"/>
          <w:highlight w:val="none"/>
        </w:rPr>
        <w:tab/>
      </w:r>
      <w:r>
        <w:rPr>
          <w:color w:val="auto"/>
          <w:highlight w:val="none"/>
        </w:rPr>
        <w:fldChar w:fldCharType="begin"/>
      </w:r>
      <w:r>
        <w:rPr>
          <w:color w:val="auto"/>
          <w:highlight w:val="none"/>
        </w:rPr>
        <w:instrText xml:space="preserve"> PAGEREF _Toc6504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aps/>
          <w:color w:val="auto"/>
          <w:szCs w:val="24"/>
          <w:highlight w:val="none"/>
        </w:rPr>
        <w:fldChar w:fldCharType="end"/>
      </w:r>
    </w:p>
    <w:p w14:paraId="4E466308">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_Toc14732 </w:instrText>
      </w:r>
      <w:r>
        <w:rPr>
          <w:rFonts w:ascii="宋体" w:hAnsi="宋体"/>
          <w:bCs/>
          <w:caps/>
          <w:color w:val="auto"/>
          <w:szCs w:val="24"/>
          <w:highlight w:val="none"/>
        </w:rPr>
        <w:fldChar w:fldCharType="separate"/>
      </w:r>
      <w:r>
        <w:rPr>
          <w:rFonts w:hint="eastAsia" w:ascii="宋体" w:hAnsi="宋体" w:eastAsia="宋体" w:cs="宋体"/>
          <w:color w:val="auto"/>
          <w:szCs w:val="24"/>
          <w:highlight w:val="none"/>
        </w:rPr>
        <w:t>九、中标服务费</w:t>
      </w:r>
      <w:r>
        <w:rPr>
          <w:color w:val="auto"/>
          <w:highlight w:val="none"/>
        </w:rPr>
        <w:tab/>
      </w:r>
      <w:r>
        <w:rPr>
          <w:color w:val="auto"/>
          <w:highlight w:val="none"/>
        </w:rPr>
        <w:fldChar w:fldCharType="begin"/>
      </w:r>
      <w:r>
        <w:rPr>
          <w:color w:val="auto"/>
          <w:highlight w:val="none"/>
        </w:rPr>
        <w:instrText xml:space="preserve"> PAGEREF _Toc14732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caps/>
          <w:color w:val="auto"/>
          <w:szCs w:val="24"/>
          <w:highlight w:val="none"/>
        </w:rPr>
        <w:fldChar w:fldCharType="end"/>
      </w:r>
    </w:p>
    <w:p w14:paraId="792F8AFF">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_Toc22194 </w:instrText>
      </w:r>
      <w:r>
        <w:rPr>
          <w:rFonts w:ascii="宋体" w:hAnsi="宋体"/>
          <w:bCs/>
          <w:caps/>
          <w:color w:val="auto"/>
          <w:szCs w:val="24"/>
          <w:highlight w:val="none"/>
        </w:rPr>
        <w:fldChar w:fldCharType="separate"/>
      </w:r>
      <w:r>
        <w:rPr>
          <w:rFonts w:hint="eastAsia" w:ascii="宋体" w:hAnsi="宋体" w:eastAsia="宋体" w:cs="宋体"/>
          <w:color w:val="auto"/>
          <w:szCs w:val="24"/>
          <w:highlight w:val="none"/>
        </w:rPr>
        <w:t>十、其他</w:t>
      </w:r>
      <w:r>
        <w:rPr>
          <w:color w:val="auto"/>
          <w:highlight w:val="none"/>
        </w:rPr>
        <w:tab/>
      </w:r>
      <w:r>
        <w:rPr>
          <w:color w:val="auto"/>
          <w:highlight w:val="none"/>
        </w:rPr>
        <w:fldChar w:fldCharType="begin"/>
      </w:r>
      <w:r>
        <w:rPr>
          <w:color w:val="auto"/>
          <w:highlight w:val="none"/>
        </w:rPr>
        <w:instrText xml:space="preserve"> PAGEREF _Toc22194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caps/>
          <w:color w:val="auto"/>
          <w:szCs w:val="24"/>
          <w:highlight w:val="none"/>
        </w:rPr>
        <w:fldChar w:fldCharType="end"/>
      </w:r>
    </w:p>
    <w:p w14:paraId="65EE041C">
      <w:pPr>
        <w:pStyle w:val="62"/>
        <w:tabs>
          <w:tab w:val="right" w:leader="dot" w:pos="9071"/>
          <w:tab w:val="clear" w:pos="8597"/>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_Toc6718 </w:instrText>
      </w:r>
      <w:r>
        <w:rPr>
          <w:rFonts w:ascii="宋体" w:hAnsi="宋体"/>
          <w:bCs/>
          <w:caps/>
          <w:color w:val="auto"/>
          <w:szCs w:val="24"/>
          <w:highlight w:val="none"/>
        </w:rPr>
        <w:fldChar w:fldCharType="separate"/>
      </w:r>
      <w:r>
        <w:rPr>
          <w:rFonts w:hint="eastAsia" w:ascii="宋体" w:hAnsi="宋体" w:eastAsia="宋体" w:cs="宋体"/>
          <w:color w:val="auto"/>
          <w:szCs w:val="24"/>
          <w:highlight w:val="none"/>
        </w:rPr>
        <w:t>十一、解释权</w:t>
      </w:r>
      <w:r>
        <w:rPr>
          <w:color w:val="auto"/>
          <w:highlight w:val="none"/>
        </w:rPr>
        <w:tab/>
      </w:r>
      <w:r>
        <w:rPr>
          <w:color w:val="auto"/>
          <w:highlight w:val="none"/>
        </w:rPr>
        <w:fldChar w:fldCharType="begin"/>
      </w:r>
      <w:r>
        <w:rPr>
          <w:color w:val="auto"/>
          <w:highlight w:val="none"/>
        </w:rPr>
        <w:instrText xml:space="preserve"> PAGEREF _Toc6718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caps/>
          <w:color w:val="auto"/>
          <w:szCs w:val="24"/>
          <w:highlight w:val="none"/>
        </w:rPr>
        <w:fldChar w:fldCharType="end"/>
      </w:r>
    </w:p>
    <w:p w14:paraId="52E9E2F5">
      <w:pPr>
        <w:pStyle w:val="2"/>
        <w:tabs>
          <w:tab w:val="right" w:leader="dot" w:pos="9071"/>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_Toc915 </w:instrText>
      </w:r>
      <w:r>
        <w:rPr>
          <w:rFonts w:ascii="宋体" w:hAnsi="宋体"/>
          <w:bCs/>
          <w:caps/>
          <w:color w:val="auto"/>
          <w:szCs w:val="24"/>
          <w:highlight w:val="none"/>
        </w:rPr>
        <w:fldChar w:fldCharType="separate"/>
      </w:r>
      <w:r>
        <w:rPr>
          <w:rFonts w:hint="eastAsia" w:ascii="宋体" w:hAnsi="宋体"/>
          <w:color w:val="auto"/>
          <w:kern w:val="2"/>
          <w:highlight w:val="none"/>
        </w:rPr>
        <w:t>第三章</w:t>
      </w:r>
      <w:r>
        <w:rPr>
          <w:rFonts w:ascii="宋体" w:hAnsi="宋体"/>
          <w:color w:val="auto"/>
          <w:kern w:val="2"/>
          <w:highlight w:val="none"/>
        </w:rPr>
        <w:t xml:space="preserve">  </w:t>
      </w:r>
      <w:r>
        <w:rPr>
          <w:rFonts w:hint="eastAsia" w:ascii="宋体" w:hAnsi="宋体"/>
          <w:color w:val="auto"/>
          <w:kern w:val="2"/>
          <w:highlight w:val="none"/>
        </w:rPr>
        <w:t>评分办法</w:t>
      </w:r>
      <w:r>
        <w:rPr>
          <w:color w:val="auto"/>
          <w:highlight w:val="none"/>
        </w:rPr>
        <w:tab/>
      </w:r>
      <w:r>
        <w:rPr>
          <w:color w:val="auto"/>
          <w:highlight w:val="none"/>
        </w:rPr>
        <w:fldChar w:fldCharType="begin"/>
      </w:r>
      <w:r>
        <w:rPr>
          <w:color w:val="auto"/>
          <w:highlight w:val="none"/>
        </w:rPr>
        <w:instrText xml:space="preserve"> PAGEREF _Toc915 \h </w:instrText>
      </w:r>
      <w:r>
        <w:rPr>
          <w:color w:val="auto"/>
          <w:highlight w:val="none"/>
        </w:rPr>
        <w:fldChar w:fldCharType="separate"/>
      </w:r>
      <w:r>
        <w:rPr>
          <w:color w:val="auto"/>
          <w:highlight w:val="none"/>
        </w:rPr>
        <w:t>26</w:t>
      </w:r>
      <w:r>
        <w:rPr>
          <w:color w:val="auto"/>
          <w:highlight w:val="none"/>
        </w:rPr>
        <w:fldChar w:fldCharType="end"/>
      </w:r>
      <w:r>
        <w:rPr>
          <w:rFonts w:ascii="宋体" w:hAnsi="宋体"/>
          <w:bCs/>
          <w:caps/>
          <w:color w:val="auto"/>
          <w:szCs w:val="24"/>
          <w:highlight w:val="none"/>
        </w:rPr>
        <w:fldChar w:fldCharType="end"/>
      </w:r>
    </w:p>
    <w:p w14:paraId="461C685A">
      <w:pPr>
        <w:pStyle w:val="2"/>
        <w:tabs>
          <w:tab w:val="right" w:leader="dot" w:pos="9071"/>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_Toc23766 </w:instrText>
      </w:r>
      <w:r>
        <w:rPr>
          <w:rFonts w:ascii="宋体" w:hAnsi="宋体"/>
          <w:bCs/>
          <w:caps/>
          <w:color w:val="auto"/>
          <w:szCs w:val="24"/>
          <w:highlight w:val="none"/>
        </w:rPr>
        <w:fldChar w:fldCharType="separate"/>
      </w:r>
      <w:r>
        <w:rPr>
          <w:rFonts w:hint="eastAsia" w:ascii="宋体" w:hAnsi="宋体"/>
          <w:color w:val="auto"/>
          <w:kern w:val="2"/>
          <w:highlight w:val="none"/>
        </w:rPr>
        <w:t>第四章</w:t>
      </w:r>
      <w:r>
        <w:rPr>
          <w:rFonts w:ascii="宋体" w:hAnsi="宋体"/>
          <w:color w:val="auto"/>
          <w:kern w:val="2"/>
          <w:highlight w:val="none"/>
        </w:rPr>
        <w:t xml:space="preserve">  </w:t>
      </w:r>
      <w:r>
        <w:rPr>
          <w:rFonts w:hint="eastAsia" w:ascii="宋体" w:hAnsi="宋体"/>
          <w:color w:val="auto"/>
          <w:kern w:val="2"/>
          <w:highlight w:val="none"/>
        </w:rPr>
        <w:t>采购内容及项目要求</w:t>
      </w:r>
      <w:r>
        <w:rPr>
          <w:color w:val="auto"/>
          <w:highlight w:val="none"/>
        </w:rPr>
        <w:tab/>
      </w:r>
      <w:r>
        <w:rPr>
          <w:color w:val="auto"/>
          <w:highlight w:val="none"/>
        </w:rPr>
        <w:fldChar w:fldCharType="begin"/>
      </w:r>
      <w:r>
        <w:rPr>
          <w:color w:val="auto"/>
          <w:highlight w:val="none"/>
        </w:rPr>
        <w:instrText xml:space="preserve"> PAGEREF _Toc23766 \h </w:instrText>
      </w:r>
      <w:r>
        <w:rPr>
          <w:color w:val="auto"/>
          <w:highlight w:val="none"/>
        </w:rPr>
        <w:fldChar w:fldCharType="separate"/>
      </w:r>
      <w:r>
        <w:rPr>
          <w:color w:val="auto"/>
          <w:highlight w:val="none"/>
        </w:rPr>
        <w:t>30</w:t>
      </w:r>
      <w:r>
        <w:rPr>
          <w:color w:val="auto"/>
          <w:highlight w:val="none"/>
        </w:rPr>
        <w:fldChar w:fldCharType="end"/>
      </w:r>
      <w:r>
        <w:rPr>
          <w:rFonts w:ascii="宋体" w:hAnsi="宋体"/>
          <w:bCs/>
          <w:caps/>
          <w:color w:val="auto"/>
          <w:szCs w:val="24"/>
          <w:highlight w:val="none"/>
        </w:rPr>
        <w:fldChar w:fldCharType="end"/>
      </w:r>
    </w:p>
    <w:p w14:paraId="1D9645E0">
      <w:pPr>
        <w:pStyle w:val="2"/>
        <w:tabs>
          <w:tab w:val="right" w:leader="dot" w:pos="9071"/>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_Toc15802 </w:instrText>
      </w:r>
      <w:r>
        <w:rPr>
          <w:rFonts w:ascii="宋体" w:hAnsi="宋体"/>
          <w:bCs/>
          <w:caps/>
          <w:color w:val="auto"/>
          <w:szCs w:val="24"/>
          <w:highlight w:val="none"/>
        </w:rPr>
        <w:fldChar w:fldCharType="separate"/>
      </w:r>
      <w:r>
        <w:rPr>
          <w:rFonts w:hint="eastAsia" w:ascii="宋体" w:hAnsi="宋体"/>
          <w:color w:val="auto"/>
          <w:kern w:val="2"/>
          <w:highlight w:val="none"/>
        </w:rPr>
        <w:t>第五章</w:t>
      </w:r>
      <w:r>
        <w:rPr>
          <w:rFonts w:ascii="宋体" w:hAnsi="宋体"/>
          <w:color w:val="auto"/>
          <w:kern w:val="2"/>
          <w:highlight w:val="none"/>
        </w:rPr>
        <w:t xml:space="preserve">  </w:t>
      </w:r>
      <w:r>
        <w:rPr>
          <w:rFonts w:hint="eastAsia" w:ascii="宋体" w:hAnsi="宋体"/>
          <w:color w:val="auto"/>
          <w:kern w:val="2"/>
          <w:highlight w:val="none"/>
        </w:rPr>
        <w:t>合同格式</w:t>
      </w:r>
      <w:r>
        <w:rPr>
          <w:color w:val="auto"/>
          <w:highlight w:val="none"/>
        </w:rPr>
        <w:tab/>
      </w:r>
      <w:r>
        <w:rPr>
          <w:color w:val="auto"/>
          <w:highlight w:val="none"/>
        </w:rPr>
        <w:fldChar w:fldCharType="begin"/>
      </w:r>
      <w:r>
        <w:rPr>
          <w:color w:val="auto"/>
          <w:highlight w:val="none"/>
        </w:rPr>
        <w:instrText xml:space="preserve"> PAGEREF _Toc15802 \h </w:instrText>
      </w:r>
      <w:r>
        <w:rPr>
          <w:color w:val="auto"/>
          <w:highlight w:val="none"/>
        </w:rPr>
        <w:fldChar w:fldCharType="separate"/>
      </w:r>
      <w:r>
        <w:rPr>
          <w:color w:val="auto"/>
          <w:highlight w:val="none"/>
        </w:rPr>
        <w:t>32</w:t>
      </w:r>
      <w:r>
        <w:rPr>
          <w:color w:val="auto"/>
          <w:highlight w:val="none"/>
        </w:rPr>
        <w:fldChar w:fldCharType="end"/>
      </w:r>
      <w:r>
        <w:rPr>
          <w:rFonts w:ascii="宋体" w:hAnsi="宋体"/>
          <w:bCs/>
          <w:caps/>
          <w:color w:val="auto"/>
          <w:szCs w:val="24"/>
          <w:highlight w:val="none"/>
        </w:rPr>
        <w:fldChar w:fldCharType="end"/>
      </w:r>
    </w:p>
    <w:p w14:paraId="14DD4D03">
      <w:pPr>
        <w:pStyle w:val="2"/>
        <w:tabs>
          <w:tab w:val="right" w:leader="dot" w:pos="9071"/>
        </w:tabs>
        <w:rPr>
          <w:color w:val="auto"/>
          <w:highlight w:val="none"/>
        </w:rPr>
      </w:pPr>
      <w:r>
        <w:rPr>
          <w:rFonts w:ascii="宋体" w:hAnsi="宋体"/>
          <w:bCs/>
          <w:caps/>
          <w:color w:val="auto"/>
          <w:szCs w:val="24"/>
          <w:highlight w:val="none"/>
        </w:rPr>
        <w:fldChar w:fldCharType="begin"/>
      </w:r>
      <w:r>
        <w:rPr>
          <w:rFonts w:ascii="宋体" w:hAnsi="宋体"/>
          <w:bCs/>
          <w:caps/>
          <w:color w:val="auto"/>
          <w:szCs w:val="24"/>
          <w:highlight w:val="none"/>
        </w:rPr>
        <w:instrText xml:space="preserve"> HYPERLINK \l _Toc4018 </w:instrText>
      </w:r>
      <w:r>
        <w:rPr>
          <w:rFonts w:ascii="宋体" w:hAnsi="宋体"/>
          <w:bCs/>
          <w:caps/>
          <w:color w:val="auto"/>
          <w:szCs w:val="24"/>
          <w:highlight w:val="none"/>
        </w:rPr>
        <w:fldChar w:fldCharType="separate"/>
      </w:r>
      <w:r>
        <w:rPr>
          <w:rFonts w:hint="eastAsia" w:ascii="宋体" w:hAnsi="宋体"/>
          <w:color w:val="auto"/>
          <w:kern w:val="2"/>
          <w:highlight w:val="none"/>
        </w:rPr>
        <w:t>第六章</w:t>
      </w:r>
      <w:r>
        <w:rPr>
          <w:rFonts w:ascii="宋体" w:hAnsi="宋体"/>
          <w:color w:val="auto"/>
          <w:kern w:val="2"/>
          <w:highlight w:val="none"/>
        </w:rPr>
        <w:t xml:space="preserve">  </w:t>
      </w:r>
      <w:r>
        <w:rPr>
          <w:rFonts w:hint="eastAsia" w:ascii="宋体" w:hAnsi="宋体"/>
          <w:color w:val="auto"/>
          <w:kern w:val="2"/>
          <w:highlight w:val="none"/>
        </w:rPr>
        <w:t>附件（投标文件格式）</w:t>
      </w:r>
      <w:r>
        <w:rPr>
          <w:color w:val="auto"/>
          <w:highlight w:val="none"/>
        </w:rPr>
        <w:tab/>
      </w:r>
      <w:r>
        <w:rPr>
          <w:color w:val="auto"/>
          <w:highlight w:val="none"/>
        </w:rPr>
        <w:fldChar w:fldCharType="begin"/>
      </w:r>
      <w:r>
        <w:rPr>
          <w:color w:val="auto"/>
          <w:highlight w:val="none"/>
        </w:rPr>
        <w:instrText xml:space="preserve"> PAGEREF _Toc4018 \h </w:instrText>
      </w:r>
      <w:r>
        <w:rPr>
          <w:color w:val="auto"/>
          <w:highlight w:val="none"/>
        </w:rPr>
        <w:fldChar w:fldCharType="separate"/>
      </w:r>
      <w:r>
        <w:rPr>
          <w:color w:val="auto"/>
          <w:highlight w:val="none"/>
        </w:rPr>
        <w:t>36</w:t>
      </w:r>
      <w:r>
        <w:rPr>
          <w:color w:val="auto"/>
          <w:highlight w:val="none"/>
        </w:rPr>
        <w:fldChar w:fldCharType="end"/>
      </w:r>
      <w:r>
        <w:rPr>
          <w:rFonts w:ascii="宋体" w:hAnsi="宋体"/>
          <w:bCs/>
          <w:caps/>
          <w:color w:val="auto"/>
          <w:szCs w:val="24"/>
          <w:highlight w:val="none"/>
        </w:rPr>
        <w:fldChar w:fldCharType="end"/>
      </w:r>
    </w:p>
    <w:p w14:paraId="51E4DC61">
      <w:pPr>
        <w:pStyle w:val="3"/>
        <w:tabs>
          <w:tab w:val="right" w:leader="dot" w:pos="8647"/>
        </w:tabs>
        <w:spacing w:before="0" w:after="0" w:line="400" w:lineRule="exact"/>
        <w:rPr>
          <w:rFonts w:ascii="宋体" w:hAnsi="宋体"/>
          <w:bCs/>
          <w:caps/>
          <w:color w:val="auto"/>
          <w:szCs w:val="24"/>
          <w:highlight w:val="none"/>
        </w:rPr>
      </w:pPr>
      <w:r>
        <w:rPr>
          <w:rFonts w:ascii="宋体" w:hAnsi="宋体"/>
          <w:bCs/>
          <w:caps/>
          <w:color w:val="auto"/>
          <w:szCs w:val="24"/>
          <w:highlight w:val="none"/>
        </w:rPr>
        <w:fldChar w:fldCharType="end"/>
      </w:r>
    </w:p>
    <w:p w14:paraId="640C62B3">
      <w:pPr>
        <w:pStyle w:val="31"/>
        <w:rPr>
          <w:color w:val="auto"/>
          <w:highlight w:val="none"/>
        </w:rPr>
        <w:sectPr>
          <w:headerReference r:id="rId4" w:type="default"/>
          <w:footerReference r:id="rId5" w:type="default"/>
          <w:pgSz w:w="11907" w:h="16840"/>
          <w:pgMar w:top="1418" w:right="1418" w:bottom="1418" w:left="1418" w:header="851" w:footer="822" w:gutter="0"/>
          <w:pgNumType w:start="1"/>
          <w:cols w:space="720" w:num="1"/>
          <w:rtlGutter w:val="1"/>
          <w:docGrid w:linePitch="290" w:charSpace="-3931"/>
        </w:sectPr>
      </w:pPr>
    </w:p>
    <w:p w14:paraId="31CAF65B">
      <w:pPr>
        <w:pStyle w:val="31"/>
        <w:ind w:firstLine="330"/>
        <w:rPr>
          <w:color w:val="auto"/>
          <w:highlight w:val="none"/>
        </w:rPr>
      </w:pPr>
    </w:p>
    <w:p w14:paraId="290F6B28">
      <w:pPr>
        <w:pStyle w:val="3"/>
        <w:spacing w:before="0" w:after="0" w:line="400" w:lineRule="exact"/>
        <w:jc w:val="center"/>
        <w:rPr>
          <w:rFonts w:ascii="宋体" w:hAnsi="宋体"/>
          <w:color w:val="auto"/>
          <w:kern w:val="2"/>
          <w:sz w:val="32"/>
          <w:highlight w:val="none"/>
        </w:rPr>
      </w:pPr>
      <w:bookmarkStart w:id="0" w:name="_Toc88807231"/>
      <w:bookmarkStart w:id="1" w:name="_Toc15289"/>
      <w:bookmarkStart w:id="2" w:name="_Toc17481"/>
      <w:bookmarkStart w:id="3" w:name="_Toc28000"/>
      <w:bookmarkStart w:id="4" w:name="_Toc12173"/>
      <w:bookmarkStart w:id="5" w:name="_Toc26795"/>
      <w:bookmarkStart w:id="6" w:name="_Toc32036"/>
      <w:bookmarkStart w:id="7" w:name="_Toc29620"/>
      <w:bookmarkStart w:id="8" w:name="_Toc27970"/>
      <w:bookmarkStart w:id="9" w:name="_Toc2399"/>
      <w:bookmarkStart w:id="10" w:name="_Toc9460"/>
      <w:bookmarkStart w:id="11" w:name="_Toc17881"/>
      <w:bookmarkStart w:id="12" w:name="_Toc10196"/>
      <w:bookmarkStart w:id="13" w:name="_Toc17862"/>
      <w:bookmarkStart w:id="14" w:name="_Toc10112"/>
      <w:bookmarkStart w:id="15" w:name="_Toc29112"/>
      <w:bookmarkStart w:id="16" w:name="_Toc6816"/>
      <w:r>
        <w:rPr>
          <w:rFonts w:hint="eastAsia" w:ascii="宋体" w:hAnsi="宋体"/>
          <w:color w:val="auto"/>
          <w:kern w:val="2"/>
          <w:sz w:val="32"/>
          <w:highlight w:val="none"/>
        </w:rPr>
        <w:fldChar w:fldCharType="begin"/>
      </w:r>
      <w:r>
        <w:rPr>
          <w:rFonts w:hint="eastAsia" w:ascii="宋体" w:hAnsi="宋体"/>
          <w:color w:val="auto"/>
          <w:kern w:val="2"/>
          <w:sz w:val="32"/>
          <w:highlight w:val="none"/>
        </w:rPr>
        <w:instrText xml:space="preserve"> HYPERLINK \l _Toc4684 </w:instrText>
      </w:r>
      <w:r>
        <w:rPr>
          <w:rFonts w:hint="eastAsia" w:ascii="宋体" w:hAnsi="宋体"/>
          <w:color w:val="auto"/>
          <w:kern w:val="2"/>
          <w:sz w:val="32"/>
          <w:highlight w:val="none"/>
        </w:rPr>
        <w:fldChar w:fldCharType="separate"/>
      </w:r>
      <w:r>
        <w:rPr>
          <w:rFonts w:hint="eastAsia" w:ascii="宋体" w:hAnsi="宋体"/>
          <w:color w:val="auto"/>
          <w:kern w:val="2"/>
          <w:sz w:val="32"/>
          <w:highlight w:val="none"/>
        </w:rPr>
        <w:t>第一章  招标公告</w:t>
      </w:r>
      <w:r>
        <w:rPr>
          <w:rFonts w:hint="eastAsia" w:ascii="宋体" w:hAnsi="宋体"/>
          <w:color w:val="auto"/>
          <w:kern w:val="2"/>
          <w:sz w:val="32"/>
          <w:highlight w:val="none"/>
        </w:rPr>
        <w:fldChar w:fldCharType="end"/>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86D2C95">
      <w:pPr>
        <w:jc w:val="center"/>
        <w:rPr>
          <w:rFonts w:ascii="宋体" w:hAnsi="宋体"/>
          <w:b/>
          <w:color w:val="auto"/>
          <w:sz w:val="28"/>
          <w:szCs w:val="28"/>
          <w:highlight w:val="none"/>
        </w:rPr>
      </w:pPr>
    </w:p>
    <w:p w14:paraId="342DDDDE">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color w:val="auto"/>
          <w:sz w:val="24"/>
          <w:highlight w:val="none"/>
        </w:rPr>
      </w:pPr>
      <w:bookmarkStart w:id="17" w:name="_Toc35393621"/>
      <w:bookmarkStart w:id="18" w:name="_Toc28359079"/>
      <w:bookmarkStart w:id="19" w:name="_Toc35393790"/>
      <w:bookmarkStart w:id="20" w:name="_Toc28359002"/>
      <w:bookmarkStart w:id="21" w:name="_Hlk24379207"/>
      <w:r>
        <w:rPr>
          <w:rFonts w:hint="eastAsia" w:ascii="宋体" w:hAnsi="宋体" w:cs="宋体"/>
          <w:color w:val="auto"/>
          <w:sz w:val="24"/>
          <w:highlight w:val="none"/>
        </w:rPr>
        <w:t>受</w:t>
      </w:r>
      <w:r>
        <w:rPr>
          <w:rFonts w:hint="eastAsia" w:ascii="宋体" w:hAnsi="宋体" w:cs="宋体"/>
          <w:bCs/>
          <w:color w:val="auto"/>
          <w:sz w:val="24"/>
          <w:highlight w:val="none"/>
          <w:u w:val="single"/>
        </w:rPr>
        <w:t>青岛蓝色种业研究院（中国海洋大学青岛海上丝路研究院）</w:t>
      </w:r>
      <w:r>
        <w:rPr>
          <w:rFonts w:hint="eastAsia" w:ascii="宋体" w:hAnsi="宋体" w:cs="宋体"/>
          <w:color w:val="auto"/>
          <w:sz w:val="24"/>
          <w:highlight w:val="none"/>
        </w:rPr>
        <w:t>委托，</w:t>
      </w:r>
      <w:r>
        <w:rPr>
          <w:rFonts w:hint="eastAsia" w:ascii="宋体" w:hAnsi="宋体" w:cs="宋体"/>
          <w:color w:val="auto"/>
          <w:sz w:val="24"/>
          <w:highlight w:val="none"/>
          <w:u w:val="single"/>
        </w:rPr>
        <w:t>海逸恒安项目管理有限公司</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计算集群硬件升级与算力服务采购项目</w:t>
      </w:r>
      <w:r>
        <w:rPr>
          <w:rFonts w:hint="eastAsia" w:ascii="宋体" w:hAnsi="宋体" w:cs="宋体"/>
          <w:color w:val="auto"/>
          <w:sz w:val="24"/>
          <w:highlight w:val="none"/>
        </w:rPr>
        <w:t>采用</w:t>
      </w:r>
      <w:r>
        <w:rPr>
          <w:rFonts w:hint="eastAsia" w:ascii="宋体" w:hAnsi="宋体" w:cs="宋体"/>
          <w:color w:val="auto"/>
          <w:sz w:val="24"/>
          <w:highlight w:val="none"/>
          <w:u w:val="single"/>
        </w:rPr>
        <w:t>公开招标</w:t>
      </w:r>
      <w:r>
        <w:rPr>
          <w:rFonts w:hint="eastAsia" w:ascii="宋体" w:hAnsi="宋体" w:cs="宋体"/>
          <w:color w:val="auto"/>
          <w:sz w:val="24"/>
          <w:highlight w:val="none"/>
        </w:rPr>
        <w:t>方式进行采购，欢迎潜在投标人前来投标。请潜在投标人在</w:t>
      </w:r>
      <w:r>
        <w:rPr>
          <w:rFonts w:ascii="宋体" w:hAnsi="宋体" w:cs="宋体"/>
          <w:color w:val="auto"/>
          <w:sz w:val="24"/>
          <w:highlight w:val="none"/>
          <w:u w:val="single"/>
        </w:rPr>
        <w:t>&lt;</w:t>
      </w:r>
      <w:r>
        <w:rPr>
          <w:rFonts w:hint="eastAsia" w:ascii="宋体" w:hAnsi="宋体" w:cs="宋体"/>
          <w:color w:val="auto"/>
          <w:sz w:val="24"/>
          <w:highlight w:val="none"/>
          <w:u w:val="single"/>
          <w:lang w:eastAsia="zh-CN"/>
        </w:rPr>
        <w:t>liwenjing@sdhyha.com</w:t>
      </w:r>
      <w:r>
        <w:rPr>
          <w:rFonts w:ascii="宋体" w:hAnsi="宋体" w:cs="宋体"/>
          <w:color w:val="auto"/>
          <w:sz w:val="24"/>
          <w:highlight w:val="none"/>
          <w:u w:val="single"/>
        </w:rPr>
        <w:t>&gt;</w:t>
      </w:r>
      <w:r>
        <w:rPr>
          <w:rFonts w:hint="eastAsia" w:ascii="宋体" w:hAnsi="宋体" w:cs="宋体"/>
          <w:color w:val="auto"/>
          <w:sz w:val="24"/>
          <w:highlight w:val="none"/>
          <w:u w:val="single"/>
          <w:lang w:val="en-US" w:eastAsia="zh-CN"/>
        </w:rPr>
        <w:t>邮箱</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lang w:val="en-US" w:eastAsia="zh-CN"/>
        </w:rPr>
        <w:t>2025</w:t>
      </w:r>
      <w:r>
        <w:rPr>
          <w:rFonts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（北京时间）</w:t>
      </w:r>
      <w:r>
        <w:rPr>
          <w:rFonts w:hint="eastAsia" w:ascii="宋体" w:hAnsi="宋体" w:cs="宋体"/>
          <w:bCs/>
          <w:color w:val="auto"/>
          <w:sz w:val="24"/>
          <w:highlight w:val="none"/>
        </w:rPr>
        <w:t>前提交投标文件</w:t>
      </w:r>
      <w:r>
        <w:rPr>
          <w:rFonts w:hint="eastAsia" w:ascii="宋体" w:hAnsi="宋体" w:cs="宋体"/>
          <w:color w:val="auto"/>
          <w:sz w:val="24"/>
          <w:highlight w:val="none"/>
        </w:rPr>
        <w:t>。</w:t>
      </w:r>
    </w:p>
    <w:p w14:paraId="380624E8">
      <w:pPr>
        <w:spacing w:before="240" w:beforeLines="100"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bookmarkEnd w:id="17"/>
      <w:bookmarkEnd w:id="18"/>
      <w:bookmarkEnd w:id="19"/>
      <w:bookmarkEnd w:id="20"/>
    </w:p>
    <w:p w14:paraId="009D130E">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1.项目编号：</w:t>
      </w:r>
      <w:r>
        <w:rPr>
          <w:rFonts w:hint="eastAsia" w:ascii="宋体" w:hAnsi="宋体" w:cs="宋体"/>
          <w:color w:val="auto"/>
          <w:sz w:val="24"/>
          <w:highlight w:val="none"/>
          <w:lang w:eastAsia="zh-CN"/>
        </w:rPr>
        <w:t>HYHAQD2025-0529</w:t>
      </w:r>
    </w:p>
    <w:p w14:paraId="19D6F48B">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2.项目名称：</w:t>
      </w:r>
      <w:bookmarkEnd w:id="21"/>
      <w:r>
        <w:rPr>
          <w:rFonts w:hint="eastAsia" w:ascii="宋体" w:hAnsi="宋体" w:cs="宋体"/>
          <w:color w:val="auto"/>
          <w:sz w:val="24"/>
          <w:highlight w:val="none"/>
          <w:lang w:eastAsia="zh-CN"/>
        </w:rPr>
        <w:t>计算集群硬件升级与算力服务采购项目</w:t>
      </w:r>
    </w:p>
    <w:p w14:paraId="352F32B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3.预算金额及最高限价：</w:t>
      </w:r>
      <w:r>
        <w:rPr>
          <w:rFonts w:hint="eastAsia" w:ascii="宋体" w:hAnsi="宋体" w:cs="宋体"/>
          <w:color w:val="auto"/>
          <w:sz w:val="24"/>
          <w:highlight w:val="none"/>
        </w:rPr>
        <w:t>人民币160.00</w:t>
      </w:r>
      <w:r>
        <w:rPr>
          <w:rFonts w:ascii="宋体" w:hAnsi="宋体" w:cs="宋体"/>
          <w:color w:val="auto"/>
          <w:sz w:val="24"/>
          <w:highlight w:val="none"/>
        </w:rPr>
        <w:t>万元。</w:t>
      </w:r>
    </w:p>
    <w:p w14:paraId="2F3616C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4.采购需求：</w:t>
      </w:r>
      <w:r>
        <w:rPr>
          <w:rFonts w:hint="eastAsia" w:ascii="宋体" w:hAnsi="宋体" w:cs="宋体"/>
          <w:color w:val="auto"/>
          <w:sz w:val="24"/>
          <w:highlight w:val="none"/>
          <w:lang w:val="zh-CN"/>
        </w:rPr>
        <w:t>本项目</w:t>
      </w:r>
      <w:r>
        <w:rPr>
          <w:rFonts w:hint="eastAsia" w:ascii="宋体" w:hAnsi="宋体" w:cs="宋体"/>
          <w:color w:val="auto"/>
          <w:sz w:val="24"/>
          <w:highlight w:val="none"/>
          <w:lang w:val="en-US" w:eastAsia="zh-CN"/>
        </w:rPr>
        <w:t>为</w:t>
      </w:r>
      <w:r>
        <w:rPr>
          <w:rFonts w:hint="eastAsia" w:ascii="宋体" w:hAnsi="宋体" w:cs="宋体"/>
          <w:color w:val="auto"/>
          <w:sz w:val="24"/>
          <w:highlight w:val="none"/>
          <w:lang w:val="zh-CN"/>
        </w:rPr>
        <w:t>计算集群硬件升级与算力服务采购项目</w:t>
      </w:r>
      <w:r>
        <w:rPr>
          <w:rFonts w:hint="eastAsia" w:ascii="宋体" w:hAnsi="宋体" w:cs="宋体"/>
          <w:color w:val="auto"/>
          <w:sz w:val="24"/>
          <w:highlight w:val="none"/>
        </w:rPr>
        <w:t>，</w:t>
      </w:r>
      <w:r>
        <w:rPr>
          <w:rFonts w:hint="eastAsia" w:ascii="宋体" w:hAnsi="宋体" w:cs="宋体"/>
          <w:snapToGrid w:val="0"/>
          <w:color w:val="auto"/>
          <w:kern w:val="0"/>
          <w:sz w:val="24"/>
          <w:highlight w:val="none"/>
        </w:rPr>
        <w:t>详见</w:t>
      </w:r>
      <w:r>
        <w:rPr>
          <w:rFonts w:hint="eastAsia" w:ascii="宋体" w:hAnsi="宋体" w:cs="宋体"/>
          <w:snapToGrid w:val="0"/>
          <w:color w:val="auto"/>
          <w:kern w:val="0"/>
          <w:sz w:val="24"/>
          <w:highlight w:val="none"/>
          <w:lang w:val="en-US" w:eastAsia="zh-CN"/>
        </w:rPr>
        <w:t>第四章采购内容及项目要求</w:t>
      </w:r>
      <w:r>
        <w:rPr>
          <w:rFonts w:hint="eastAsia" w:ascii="宋体" w:hAnsi="宋体" w:cs="宋体"/>
          <w:snapToGrid w:val="0"/>
          <w:color w:val="auto"/>
          <w:kern w:val="0"/>
          <w:sz w:val="24"/>
          <w:highlight w:val="none"/>
        </w:rPr>
        <w:t>。</w:t>
      </w:r>
    </w:p>
    <w:p w14:paraId="7DB67F87">
      <w:pPr>
        <w:pStyle w:val="344"/>
        <w:rPr>
          <w:color w:val="auto"/>
          <w:highlight w:val="none"/>
        </w:rPr>
      </w:pPr>
      <w:r>
        <w:rPr>
          <w:color w:val="auto"/>
          <w:highlight w:val="none"/>
        </w:rPr>
        <w:t>5.</w:t>
      </w:r>
      <w:r>
        <w:rPr>
          <w:rFonts w:hint="eastAsia"/>
          <w:color w:val="auto"/>
          <w:highlight w:val="none"/>
        </w:rPr>
        <w:t>合同履行期限：合同签订后开始履行，至项目完成为止。</w:t>
      </w:r>
    </w:p>
    <w:p w14:paraId="18BC895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6.本项目不接受联合体投标。</w:t>
      </w:r>
    </w:p>
    <w:p w14:paraId="14A9611A">
      <w:pPr>
        <w:spacing w:line="360" w:lineRule="auto"/>
        <w:rPr>
          <w:rFonts w:ascii="宋体" w:hAnsi="宋体" w:cs="宋体"/>
          <w:b/>
          <w:bCs/>
          <w:color w:val="auto"/>
          <w:sz w:val="24"/>
          <w:highlight w:val="none"/>
        </w:rPr>
      </w:pPr>
      <w:bookmarkStart w:id="22" w:name="_Toc28359080"/>
      <w:bookmarkStart w:id="23" w:name="_Toc28359003"/>
      <w:bookmarkStart w:id="24" w:name="_Toc35393791"/>
      <w:bookmarkStart w:id="25" w:name="_Toc35393622"/>
      <w:r>
        <w:rPr>
          <w:rFonts w:hint="eastAsia" w:ascii="宋体" w:hAnsi="宋体" w:cs="宋体"/>
          <w:b/>
          <w:bCs/>
          <w:color w:val="auto"/>
          <w:sz w:val="24"/>
          <w:highlight w:val="none"/>
        </w:rPr>
        <w:t>二、申请人的资格要求：</w:t>
      </w:r>
      <w:bookmarkEnd w:id="22"/>
      <w:bookmarkEnd w:id="23"/>
      <w:bookmarkEnd w:id="24"/>
      <w:bookmarkEnd w:id="25"/>
    </w:p>
    <w:p w14:paraId="3EA1C9F1">
      <w:pPr>
        <w:adjustRightInd w:val="0"/>
        <w:snapToGrid w:val="0"/>
        <w:spacing w:line="360" w:lineRule="auto"/>
        <w:ind w:firstLine="480" w:firstLineChars="200"/>
        <w:rPr>
          <w:rFonts w:hint="eastAsia" w:ascii="宋体" w:hAnsi="宋体" w:cs="宋体"/>
          <w:color w:val="auto"/>
          <w:kern w:val="0"/>
          <w:sz w:val="24"/>
          <w:highlight w:val="none"/>
        </w:rPr>
      </w:pPr>
      <w:bookmarkStart w:id="26" w:name="_Toc28359081"/>
      <w:bookmarkStart w:id="27" w:name="_Toc28359004"/>
      <w:r>
        <w:rPr>
          <w:rFonts w:hint="eastAsia" w:ascii="宋体" w:hAnsi="宋体" w:cs="宋体"/>
          <w:color w:val="auto"/>
          <w:sz w:val="24"/>
          <w:highlight w:val="none"/>
        </w:rPr>
        <w:t>1.</w:t>
      </w:r>
      <w:r>
        <w:rPr>
          <w:rFonts w:hint="eastAsia" w:ascii="宋体" w:hAnsi="宋体" w:cs="宋体"/>
          <w:color w:val="auto"/>
          <w:kern w:val="0"/>
          <w:sz w:val="24"/>
          <w:highlight w:val="none"/>
        </w:rPr>
        <w:t>在中华人民共和国境内注册，具有独立承担民事责任的能力；</w:t>
      </w:r>
    </w:p>
    <w:p w14:paraId="438A486D">
      <w:pPr>
        <w:adjustRightInd w:val="0"/>
        <w:snapToGrid w:val="0"/>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具有良好的商业信誉和健全的财务会计制度</w:t>
      </w:r>
      <w:r>
        <w:rPr>
          <w:rFonts w:hint="eastAsia" w:ascii="宋体" w:hAnsi="宋体" w:cs="宋体"/>
          <w:color w:val="auto"/>
          <w:kern w:val="0"/>
          <w:sz w:val="24"/>
          <w:highlight w:val="none"/>
          <w:lang w:eastAsia="zh-CN"/>
        </w:rPr>
        <w:t>；</w:t>
      </w:r>
    </w:p>
    <w:p w14:paraId="37EA18E7">
      <w:pPr>
        <w:adjustRightInd w:val="0"/>
        <w:snapToGrid w:val="0"/>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具有履行合同所必需的设备和专业技术能力</w:t>
      </w:r>
      <w:r>
        <w:rPr>
          <w:rFonts w:hint="eastAsia" w:ascii="宋体" w:hAnsi="宋体" w:cs="宋体"/>
          <w:color w:val="auto"/>
          <w:kern w:val="0"/>
          <w:sz w:val="24"/>
          <w:highlight w:val="none"/>
          <w:lang w:eastAsia="zh-CN"/>
        </w:rPr>
        <w:t>；</w:t>
      </w:r>
    </w:p>
    <w:p w14:paraId="0C3066C4">
      <w:pPr>
        <w:adjustRightInd w:val="0"/>
        <w:snapToGrid w:val="0"/>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具有依法缴纳税收和社会保障资金的良好记录</w:t>
      </w:r>
      <w:r>
        <w:rPr>
          <w:rFonts w:hint="eastAsia" w:ascii="宋体" w:hAnsi="宋体" w:cs="宋体"/>
          <w:color w:val="auto"/>
          <w:kern w:val="0"/>
          <w:sz w:val="24"/>
          <w:highlight w:val="none"/>
          <w:lang w:eastAsia="zh-CN"/>
        </w:rPr>
        <w:t>；</w:t>
      </w:r>
    </w:p>
    <w:p w14:paraId="7F69DA6D">
      <w:pPr>
        <w:adjustRightInd w:val="0"/>
        <w:snapToGrid w:val="0"/>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近三年内（本项目投标截止日前）</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在经营活动中没有重大违法记录</w:t>
      </w:r>
      <w:r>
        <w:rPr>
          <w:rFonts w:hint="eastAsia" w:ascii="宋体" w:hAnsi="宋体" w:cs="宋体"/>
          <w:color w:val="auto"/>
          <w:kern w:val="0"/>
          <w:sz w:val="24"/>
          <w:highlight w:val="none"/>
          <w:lang w:eastAsia="zh-CN"/>
        </w:rPr>
        <w:t>；</w:t>
      </w:r>
    </w:p>
    <w:p w14:paraId="44F66D99">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在“信用中国”网站（www.creditchina.gov.cn）、“中国政府采购网”网站（www.ccgp.gov.cn）中被列入失信被执行人、重大税收违法案件当事人名单的、政府采购严重违法失信行为记录名单（处罚期限尚未届满的）的，不得参与本项目的政府采购活动；</w:t>
      </w:r>
    </w:p>
    <w:p w14:paraId="3CC4E6A2">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单位负责人为同一人或者存在直接控股、管理关系的不同</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，不得参加同一合同项下（同一标包）的采购活动；</w:t>
      </w:r>
    </w:p>
    <w:p w14:paraId="5953607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本项目不接受联合体投标。</w:t>
      </w:r>
    </w:p>
    <w:p w14:paraId="480EA93A">
      <w:pPr>
        <w:spacing w:line="360" w:lineRule="auto"/>
        <w:rPr>
          <w:rFonts w:ascii="宋体" w:hAnsi="宋体" w:cs="宋体"/>
          <w:b/>
          <w:bCs/>
          <w:color w:val="auto"/>
          <w:sz w:val="24"/>
          <w:highlight w:val="none"/>
        </w:rPr>
      </w:pPr>
      <w:bookmarkStart w:id="28" w:name="_Toc35393623"/>
      <w:bookmarkStart w:id="29" w:name="_Toc35393792"/>
      <w:r>
        <w:rPr>
          <w:rFonts w:hint="eastAsia" w:ascii="宋体" w:hAnsi="宋体" w:cs="宋体"/>
          <w:b/>
          <w:bCs/>
          <w:color w:val="auto"/>
          <w:sz w:val="24"/>
          <w:highlight w:val="none"/>
        </w:rPr>
        <w:t>三、获取招标文件</w:t>
      </w:r>
      <w:bookmarkEnd w:id="26"/>
      <w:bookmarkEnd w:id="27"/>
      <w:bookmarkEnd w:id="28"/>
      <w:bookmarkEnd w:id="29"/>
    </w:p>
    <w:p w14:paraId="1486172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1.本项目采用网上获取方式（扫码填报信息+邮箱发送资料）：</w:t>
      </w:r>
    </w:p>
    <w:p w14:paraId="36D4DB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1）扫码填报信息：投标人扫描下方二维码，选取所要参与的项目点击“我要缴费”，根据提示完善投标人信息后保存提交（经办人选择</w:t>
      </w:r>
      <w:r>
        <w:rPr>
          <w:rFonts w:hint="eastAsia" w:ascii="宋体" w:hAnsi="宋体" w:cs="宋体"/>
          <w:color w:val="auto"/>
          <w:sz w:val="24"/>
          <w:highlight w:val="none"/>
          <w:lang w:eastAsia="zh-CN"/>
        </w:rPr>
        <w:t>李文静</w:t>
      </w:r>
      <w:r>
        <w:rPr>
          <w:rFonts w:ascii="宋体" w:hAnsi="宋体" w:cs="宋体"/>
          <w:color w:val="auto"/>
          <w:sz w:val="24"/>
          <w:highlight w:val="none"/>
        </w:rPr>
        <w:t>）。</w:t>
      </w:r>
    </w:p>
    <w:p w14:paraId="3B5E6A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2）联系代理机构获取纸质</w:t>
      </w:r>
      <w:r>
        <w:rPr>
          <w:rFonts w:hint="eastAsia" w:ascii="宋体" w:hAnsi="宋体" w:cs="宋体"/>
          <w:color w:val="auto"/>
          <w:sz w:val="24"/>
          <w:highlight w:val="none"/>
        </w:rPr>
        <w:t>采购文件</w:t>
      </w:r>
      <w:r>
        <w:rPr>
          <w:rFonts w:ascii="宋体" w:hAnsi="宋体" w:cs="宋体"/>
          <w:color w:val="auto"/>
          <w:sz w:val="24"/>
          <w:highlight w:val="none"/>
        </w:rPr>
        <w:t>：</w:t>
      </w:r>
      <w:r>
        <w:rPr>
          <w:rFonts w:hint="eastAsia" w:ascii="宋体" w:hAnsi="宋体" w:cs="宋体"/>
          <w:snapToGrid w:val="0"/>
          <w:color w:val="auto"/>
          <w:kern w:val="0"/>
          <w:sz w:val="24"/>
          <w:highlight w:val="none"/>
          <w:lang w:val="en-US" w:eastAsia="zh-CN"/>
        </w:rPr>
        <w:t>投标人</w:t>
      </w:r>
      <w:r>
        <w:rPr>
          <w:rFonts w:ascii="宋体" w:hAnsi="宋体" w:cs="宋体"/>
          <w:color w:val="auto"/>
          <w:sz w:val="24"/>
          <w:highlight w:val="none"/>
        </w:rPr>
        <w:t>将</w:t>
      </w:r>
      <w:r>
        <w:rPr>
          <w:rFonts w:hint="eastAsia" w:ascii="宋体" w:hAnsi="宋体" w:cs="宋体"/>
          <w:color w:val="auto"/>
          <w:sz w:val="24"/>
          <w:highlight w:val="none"/>
        </w:rPr>
        <w:t>采购文件</w:t>
      </w:r>
      <w:r>
        <w:rPr>
          <w:rFonts w:ascii="宋体" w:hAnsi="宋体" w:cs="宋体"/>
          <w:color w:val="auto"/>
          <w:sz w:val="24"/>
          <w:highlight w:val="none"/>
        </w:rPr>
        <w:t>工本费网银汇款截图或银行电汇凭证扫描件（备注</w:t>
      </w:r>
      <w:r>
        <w:rPr>
          <w:rFonts w:hint="eastAsia" w:ascii="宋体" w:hAnsi="宋体" w:cs="宋体"/>
          <w:snapToGrid w:val="0"/>
          <w:color w:val="auto"/>
          <w:kern w:val="0"/>
          <w:sz w:val="24"/>
          <w:highlight w:val="none"/>
          <w:lang w:val="en-US" w:eastAsia="zh-CN"/>
        </w:rPr>
        <w:t>投标人</w:t>
      </w:r>
      <w:r>
        <w:rPr>
          <w:rFonts w:ascii="宋体" w:hAnsi="宋体" w:cs="宋体"/>
          <w:color w:val="auto"/>
          <w:sz w:val="24"/>
          <w:highlight w:val="none"/>
        </w:rPr>
        <w:t>名称）发送至</w:t>
      </w:r>
      <w:r>
        <w:rPr>
          <w:rFonts w:hint="eastAsia" w:ascii="宋体" w:hAnsi="宋体" w:cs="宋体"/>
          <w:color w:val="auto"/>
          <w:sz w:val="24"/>
          <w:highlight w:val="none"/>
          <w:lang w:val="en-US" w:eastAsia="zh-CN"/>
        </w:rPr>
        <w:t>liwenjing</w:t>
      </w:r>
      <w:r>
        <w:rPr>
          <w:rFonts w:ascii="宋体" w:hAnsi="宋体" w:cs="宋体"/>
          <w:color w:val="auto"/>
          <w:sz w:val="24"/>
          <w:highlight w:val="none"/>
        </w:rPr>
        <w:t>@sdhyha.com邮箱后，可联系代理机构获取</w:t>
      </w:r>
      <w:r>
        <w:rPr>
          <w:rFonts w:hint="eastAsia" w:ascii="宋体" w:hAnsi="宋体" w:cs="宋体"/>
          <w:color w:val="auto"/>
          <w:sz w:val="24"/>
          <w:highlight w:val="none"/>
        </w:rPr>
        <w:t>采购文件</w:t>
      </w:r>
      <w:r>
        <w:rPr>
          <w:rFonts w:ascii="宋体" w:hAnsi="宋体" w:cs="宋体"/>
          <w:color w:val="auto"/>
          <w:sz w:val="24"/>
          <w:highlight w:val="none"/>
        </w:rPr>
        <w:t>；如同时需电子版</w:t>
      </w:r>
      <w:r>
        <w:rPr>
          <w:rFonts w:hint="eastAsia" w:ascii="宋体" w:hAnsi="宋体" w:cs="宋体"/>
          <w:color w:val="auto"/>
          <w:sz w:val="24"/>
          <w:highlight w:val="none"/>
        </w:rPr>
        <w:t>采购文件</w:t>
      </w:r>
      <w:r>
        <w:rPr>
          <w:rFonts w:ascii="宋体" w:hAnsi="宋体" w:cs="宋体"/>
          <w:color w:val="auto"/>
          <w:sz w:val="24"/>
          <w:highlight w:val="none"/>
        </w:rPr>
        <w:t>，请联系代理机构免费获取。</w:t>
      </w:r>
    </w:p>
    <w:p w14:paraId="1EC078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3）投标人将法人授权委托书原件和被授权人身份证原件的扫描件、</w:t>
      </w:r>
      <w:r>
        <w:rPr>
          <w:rFonts w:hint="eastAsia" w:ascii="宋体" w:hAnsi="宋体" w:cs="宋体"/>
          <w:color w:val="auto"/>
          <w:sz w:val="24"/>
          <w:highlight w:val="none"/>
          <w:lang w:val="en-US" w:eastAsia="zh-CN"/>
        </w:rPr>
        <w:t>文件工本费</w:t>
      </w:r>
      <w:r>
        <w:rPr>
          <w:rFonts w:ascii="宋体" w:hAnsi="宋体" w:cs="宋体"/>
          <w:color w:val="auto"/>
          <w:sz w:val="24"/>
          <w:highlight w:val="none"/>
        </w:rPr>
        <w:t>汇款凭证的扫描件发至邮箱（</w:t>
      </w:r>
      <w:r>
        <w:rPr>
          <w:rFonts w:hint="eastAsia" w:ascii="宋体" w:hAnsi="宋体" w:cs="宋体"/>
          <w:color w:val="auto"/>
          <w:sz w:val="24"/>
          <w:highlight w:val="none"/>
          <w:lang w:eastAsia="zh-CN"/>
        </w:rPr>
        <w:t>liwenjing@sdhyha.com</w:t>
      </w:r>
      <w:r>
        <w:rPr>
          <w:rFonts w:ascii="宋体" w:hAnsi="宋体" w:cs="宋体"/>
          <w:color w:val="auto"/>
          <w:sz w:val="24"/>
          <w:highlight w:val="none"/>
        </w:rPr>
        <w:t>）。</w:t>
      </w:r>
    </w:p>
    <w:p w14:paraId="03AA2C98">
      <w:pPr>
        <w:spacing w:line="360" w:lineRule="auto"/>
        <w:ind w:firstLine="480" w:firstLineChars="200"/>
        <w:jc w:val="center"/>
        <w:rPr>
          <w:rFonts w:ascii="宋体" w:hAnsi="宋体" w:cs="宋体"/>
          <w:color w:val="auto"/>
          <w:sz w:val="24"/>
          <w:highlight w:val="none"/>
        </w:rPr>
      </w:pPr>
      <w:r>
        <w:rPr>
          <w:rFonts w:ascii="宋体" w:hAnsi="宋体" w:cs="宋体"/>
          <w:color w:val="auto"/>
          <w:sz w:val="24"/>
          <w:highlight w:val="none"/>
        </w:rPr>
        <w:drawing>
          <wp:inline distT="0" distB="0" distL="0" distR="0">
            <wp:extent cx="1293495" cy="1293495"/>
            <wp:effectExtent l="0" t="0" r="1905" b="1905"/>
            <wp:docPr id="2" name="图片 5" descr="87f717136d2c99cc1ed3c66b401c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87f717136d2c99cc1ed3c66b401c988"/>
                    <pic:cNvPicPr>
                      <a:picLocks noChangeAspect="1" noChangeArrowheads="1"/>
                    </pic:cNvPicPr>
                  </pic:nvPicPr>
                  <pic:blipFill>
                    <a:blip r:embed="rId10" cstate="print"/>
                    <a:srcRect/>
                    <a:stretch>
                      <a:fillRect/>
                    </a:stretch>
                  </pic:blipFill>
                  <pic:spPr>
                    <a:xfrm>
                      <a:off x="0" y="0"/>
                      <a:ext cx="1293495" cy="1293495"/>
                    </a:xfrm>
                    <a:prstGeom prst="rect">
                      <a:avLst/>
                    </a:prstGeom>
                    <a:noFill/>
                    <a:ln w="9525" cmpd="sng">
                      <a:noFill/>
                      <a:miter lim="800000"/>
                      <a:headEnd/>
                      <a:tailEnd/>
                    </a:ln>
                    <a:effectLst/>
                  </pic:spPr>
                </pic:pic>
              </a:graphicData>
            </a:graphic>
          </wp:inline>
        </w:drawing>
      </w:r>
    </w:p>
    <w:p w14:paraId="6A11AF2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2.获取招标文件时间：</w:t>
      </w:r>
      <w:r>
        <w:rPr>
          <w:rFonts w:hint="eastAsia" w:ascii="宋体" w:hAnsi="宋体" w:cs="宋体"/>
          <w:color w:val="auto"/>
          <w:sz w:val="24"/>
          <w:highlight w:val="none"/>
          <w:lang w:val="en-US" w:eastAsia="zh-CN"/>
        </w:rPr>
        <w:t>2025</w:t>
      </w:r>
      <w:r>
        <w:rPr>
          <w:rFonts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w:t>
      </w:r>
      <w:r>
        <w:rPr>
          <w:rFonts w:ascii="宋体" w:hAnsi="宋体" w:cs="宋体"/>
          <w:color w:val="auto"/>
          <w:sz w:val="24"/>
          <w:highlight w:val="none"/>
        </w:rPr>
        <w:t>-</w:t>
      </w:r>
      <w:r>
        <w:rPr>
          <w:rFonts w:hint="eastAsia" w:ascii="宋体" w:hAnsi="宋体" w:cs="宋体"/>
          <w:color w:val="auto"/>
          <w:sz w:val="24"/>
          <w:highlight w:val="none"/>
          <w:lang w:val="en-US" w:eastAsia="zh-CN"/>
        </w:rPr>
        <w:t>2025</w:t>
      </w:r>
      <w:r>
        <w:rPr>
          <w:rFonts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日，每天上午</w:t>
      </w:r>
      <w:r>
        <w:rPr>
          <w:rFonts w:ascii="宋体" w:hAnsi="宋体" w:cs="宋体"/>
          <w:color w:val="auto"/>
          <w:sz w:val="24"/>
          <w:highlight w:val="none"/>
        </w:rPr>
        <w:t>8时30分至下午16时30分。逾期获取招标文件者不予受理，未办理获取招标文件手续者不接受其投标。</w:t>
      </w:r>
    </w:p>
    <w:p w14:paraId="08C0857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3.文件</w:t>
      </w:r>
      <w:r>
        <w:rPr>
          <w:rFonts w:hint="eastAsia" w:ascii="宋体" w:hAnsi="宋体" w:cs="宋体"/>
          <w:color w:val="auto"/>
          <w:sz w:val="24"/>
          <w:highlight w:val="none"/>
          <w:lang w:val="en-US" w:eastAsia="zh-CN"/>
        </w:rPr>
        <w:t>工本费</w:t>
      </w:r>
      <w:r>
        <w:rPr>
          <w:rFonts w:ascii="宋体" w:hAnsi="宋体" w:cs="宋体"/>
          <w:color w:val="auto"/>
          <w:sz w:val="24"/>
          <w:highlight w:val="none"/>
        </w:rPr>
        <w:t>人民币300元/份，售后不退。</w:t>
      </w:r>
    </w:p>
    <w:p w14:paraId="3E27191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4.账户信息：</w:t>
      </w:r>
    </w:p>
    <w:p w14:paraId="78D792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开户名称：海逸恒安项目管理有限公司青岛事业部；</w:t>
      </w:r>
    </w:p>
    <w:p w14:paraId="4A6B7E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开户银行：中国建设银行股份有限公司青岛崂山支行；</w:t>
      </w:r>
    </w:p>
    <w:p w14:paraId="562E94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账号：</w:t>
      </w:r>
      <w:r>
        <w:rPr>
          <w:rFonts w:ascii="宋体" w:hAnsi="宋体" w:cs="宋体"/>
          <w:color w:val="auto"/>
          <w:sz w:val="24"/>
          <w:highlight w:val="none"/>
        </w:rPr>
        <w:t>37150198682700001356。</w:t>
      </w:r>
    </w:p>
    <w:p w14:paraId="31BDB1EC">
      <w:pPr>
        <w:spacing w:line="360" w:lineRule="auto"/>
        <w:ind w:firstLine="480" w:firstLineChars="200"/>
        <w:rPr>
          <w:rFonts w:ascii="宋体" w:hAnsi="宋体" w:cs="仿宋"/>
          <w:snapToGrid w:val="0"/>
          <w:color w:val="auto"/>
          <w:kern w:val="0"/>
          <w:sz w:val="24"/>
          <w:highlight w:val="none"/>
        </w:rPr>
      </w:pPr>
      <w:r>
        <w:rPr>
          <w:rFonts w:hint="eastAsia" w:ascii="宋体" w:hAnsi="宋体" w:cs="仿宋"/>
          <w:snapToGrid w:val="0"/>
          <w:color w:val="auto"/>
          <w:kern w:val="0"/>
          <w:sz w:val="24"/>
          <w:highlight w:val="none"/>
        </w:rPr>
        <w:t>注：</w:t>
      </w:r>
    </w:p>
    <w:p w14:paraId="39ADF1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①本项目实行资格后审，获取招标文件成功不代表资格后审的通过。</w:t>
      </w:r>
    </w:p>
    <w:p w14:paraId="0933EE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②本采购项目的变更、修改、澄清等内容均在</w:t>
      </w:r>
      <w:r>
        <w:rPr>
          <w:rFonts w:hint="eastAsia" w:ascii="宋体" w:hAnsi="宋体" w:eastAsia="宋体" w:cs="宋体"/>
          <w:color w:val="auto"/>
          <w:sz w:val="24"/>
          <w:highlight w:val="none"/>
        </w:rPr>
        <w:t>青岛蓝色种业研究院</w:t>
      </w:r>
      <w:r>
        <w:rPr>
          <w:rFonts w:hint="eastAsia" w:ascii="宋体" w:hAnsi="宋体" w:eastAsia="宋体" w:cs="宋体"/>
          <w:color w:val="auto"/>
          <w:sz w:val="24"/>
          <w:highlight w:val="none"/>
          <w:lang w:val="en-US" w:eastAsia="zh-CN"/>
        </w:rPr>
        <w:t>官网（http://blueseed.ac.cn/）</w:t>
      </w:r>
      <w:r>
        <w:rPr>
          <w:rFonts w:hint="eastAsia" w:ascii="宋体" w:hAnsi="宋体" w:cs="宋体"/>
          <w:color w:val="auto"/>
          <w:sz w:val="24"/>
          <w:highlight w:val="none"/>
        </w:rPr>
        <w:t>发布。相关内容一经在</w:t>
      </w:r>
      <w:r>
        <w:rPr>
          <w:rFonts w:hint="eastAsia" w:ascii="宋体" w:hAnsi="宋体" w:eastAsia="宋体" w:cs="宋体"/>
          <w:color w:val="auto"/>
          <w:sz w:val="24"/>
          <w:highlight w:val="none"/>
        </w:rPr>
        <w:t>青岛蓝色种业研究院</w:t>
      </w:r>
      <w:r>
        <w:rPr>
          <w:rFonts w:hint="eastAsia" w:ascii="宋体" w:hAnsi="宋体" w:eastAsia="宋体" w:cs="宋体"/>
          <w:color w:val="auto"/>
          <w:sz w:val="24"/>
          <w:highlight w:val="none"/>
          <w:lang w:val="en-US" w:eastAsia="zh-CN"/>
        </w:rPr>
        <w:t>官网</w:t>
      </w:r>
      <w:r>
        <w:rPr>
          <w:rFonts w:hint="eastAsia" w:ascii="宋体" w:hAnsi="宋体" w:cs="宋体"/>
          <w:color w:val="auto"/>
          <w:sz w:val="24"/>
          <w:highlight w:val="none"/>
        </w:rPr>
        <w:t>发布，视作已发放给所有潜在投标人。各潜在投标人应随时关注并及时自行查阅网站信息，未按要求查阅者自行承担相应后果。</w:t>
      </w:r>
    </w:p>
    <w:p w14:paraId="469D1ECB">
      <w:pPr>
        <w:spacing w:line="360" w:lineRule="auto"/>
        <w:rPr>
          <w:rFonts w:ascii="宋体" w:hAnsi="宋体" w:cs="宋体"/>
          <w:b/>
          <w:bCs/>
          <w:color w:val="auto"/>
          <w:sz w:val="24"/>
          <w:highlight w:val="none"/>
        </w:rPr>
      </w:pPr>
      <w:bookmarkStart w:id="30" w:name="_Toc28359082"/>
      <w:bookmarkStart w:id="31" w:name="_Toc28359005"/>
      <w:bookmarkStart w:id="32" w:name="_Toc35393624"/>
      <w:bookmarkStart w:id="33" w:name="_Toc35393793"/>
      <w:r>
        <w:rPr>
          <w:rFonts w:hint="eastAsia" w:ascii="宋体" w:hAnsi="宋体" w:cs="宋体"/>
          <w:b/>
          <w:bCs/>
          <w:color w:val="auto"/>
          <w:sz w:val="24"/>
          <w:highlight w:val="none"/>
        </w:rPr>
        <w:t>四、提交投标文件</w:t>
      </w:r>
      <w:bookmarkEnd w:id="30"/>
      <w:bookmarkEnd w:id="31"/>
      <w:r>
        <w:rPr>
          <w:rFonts w:hint="eastAsia" w:ascii="宋体" w:hAnsi="宋体" w:cs="宋体"/>
          <w:b/>
          <w:bCs/>
          <w:color w:val="auto"/>
          <w:sz w:val="24"/>
          <w:highlight w:val="none"/>
        </w:rPr>
        <w:t>截止时间、开标时间和地点</w:t>
      </w:r>
      <w:bookmarkEnd w:id="32"/>
      <w:bookmarkEnd w:id="33"/>
    </w:p>
    <w:p w14:paraId="0ABC82A8">
      <w:pPr>
        <w:spacing w:line="360" w:lineRule="auto"/>
        <w:ind w:firstLine="480" w:firstLineChars="200"/>
        <w:rPr>
          <w:rFonts w:ascii="宋体" w:hAnsi="宋体" w:cs="宋体"/>
          <w:bCs/>
          <w:color w:val="auto"/>
          <w:sz w:val="24"/>
          <w:highlight w:val="none"/>
        </w:rPr>
      </w:pPr>
      <w:bookmarkStart w:id="34" w:name="_Toc28359084"/>
      <w:bookmarkStart w:id="35" w:name="_Toc35393625"/>
      <w:bookmarkStart w:id="36" w:name="_Toc35393794"/>
      <w:bookmarkStart w:id="37" w:name="_Toc28359007"/>
      <w:r>
        <w:rPr>
          <w:rFonts w:ascii="宋体" w:hAnsi="宋体" w:cs="宋体"/>
          <w:bCs/>
          <w:color w:val="auto"/>
          <w:sz w:val="24"/>
          <w:highlight w:val="none"/>
        </w:rPr>
        <w:t>1.提交投标文件截止时间：</w:t>
      </w:r>
      <w:r>
        <w:rPr>
          <w:rFonts w:hint="eastAsia" w:ascii="宋体" w:hAnsi="宋体" w:cs="宋体"/>
          <w:bCs/>
          <w:color w:val="auto"/>
          <w:sz w:val="24"/>
          <w:highlight w:val="none"/>
          <w:lang w:val="en-US" w:eastAsia="zh-CN"/>
        </w:rPr>
        <w:t>2025</w:t>
      </w:r>
      <w:r>
        <w:rPr>
          <w:rFonts w:ascii="宋体" w:hAnsi="宋体" w:cs="宋体"/>
          <w:bCs/>
          <w:color w:val="auto"/>
          <w:sz w:val="24"/>
          <w:highlight w:val="none"/>
        </w:rPr>
        <w:t>年</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11</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09</w:t>
      </w:r>
      <w:r>
        <w:rPr>
          <w:rFonts w:hint="eastAsia" w:ascii="宋体" w:hAnsi="宋体" w:cs="宋体"/>
          <w:bCs/>
          <w:color w:val="auto"/>
          <w:sz w:val="24"/>
          <w:highlight w:val="none"/>
        </w:rPr>
        <w:t>点</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分（北京时间）。</w:t>
      </w:r>
    </w:p>
    <w:p w14:paraId="33D1EE94">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2.开标时间：</w:t>
      </w:r>
      <w:r>
        <w:rPr>
          <w:rFonts w:hint="eastAsia" w:ascii="宋体" w:hAnsi="宋体" w:cs="宋体"/>
          <w:bCs/>
          <w:color w:val="auto"/>
          <w:sz w:val="24"/>
          <w:highlight w:val="none"/>
          <w:lang w:val="en-US" w:eastAsia="zh-CN"/>
        </w:rPr>
        <w:t>2025</w:t>
      </w:r>
      <w:r>
        <w:rPr>
          <w:rFonts w:ascii="宋体" w:hAnsi="宋体" w:cs="宋体"/>
          <w:bCs/>
          <w:color w:val="auto"/>
          <w:sz w:val="24"/>
          <w:highlight w:val="none"/>
        </w:rPr>
        <w:t>年</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11</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09</w:t>
      </w:r>
      <w:r>
        <w:rPr>
          <w:rFonts w:hint="eastAsia" w:ascii="宋体" w:hAnsi="宋体" w:cs="宋体"/>
          <w:bCs/>
          <w:color w:val="auto"/>
          <w:sz w:val="24"/>
          <w:highlight w:val="none"/>
        </w:rPr>
        <w:t>点</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分（北京时间）。</w:t>
      </w:r>
    </w:p>
    <w:p w14:paraId="07DBC45C">
      <w:pPr>
        <w:spacing w:line="360" w:lineRule="auto"/>
        <w:ind w:firstLine="480" w:firstLineChars="200"/>
        <w:rPr>
          <w:rFonts w:ascii="宋体" w:hAnsi="宋体"/>
          <w:color w:val="auto"/>
          <w:sz w:val="24"/>
          <w:highlight w:val="none"/>
          <w:u w:val="single"/>
        </w:rPr>
      </w:pPr>
      <w:r>
        <w:rPr>
          <w:rFonts w:ascii="宋体" w:hAnsi="宋体" w:cs="宋体"/>
          <w:bCs/>
          <w:color w:val="auto"/>
          <w:sz w:val="24"/>
          <w:highlight w:val="none"/>
        </w:rPr>
        <w:t>3.地点：山东省青岛市崂山区香岭路1号北大资源博雅3号楼22层2204会议室。</w:t>
      </w:r>
    </w:p>
    <w:p w14:paraId="4557FC06">
      <w:pPr>
        <w:tabs>
          <w:tab w:val="left" w:pos="1346"/>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34"/>
      <w:bookmarkEnd w:id="35"/>
      <w:bookmarkEnd w:id="36"/>
      <w:bookmarkEnd w:id="37"/>
    </w:p>
    <w:p w14:paraId="1C8437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5个工作日。</w:t>
      </w:r>
      <w:bookmarkStart w:id="38" w:name="_Toc35393795"/>
      <w:bookmarkStart w:id="39" w:name="_Toc35393626"/>
    </w:p>
    <w:p w14:paraId="67FBA007">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其他补充事宜</w:t>
      </w:r>
      <w:bookmarkEnd w:id="38"/>
      <w:bookmarkEnd w:id="39"/>
    </w:p>
    <w:p w14:paraId="3C92BF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本项目招标公告在</w:t>
      </w:r>
      <w:r>
        <w:rPr>
          <w:rFonts w:hint="eastAsia" w:ascii="宋体" w:hAnsi="宋体" w:eastAsia="宋体" w:cs="宋体"/>
          <w:color w:val="auto"/>
          <w:sz w:val="24"/>
          <w:highlight w:val="none"/>
        </w:rPr>
        <w:t>青岛蓝色种业研究院</w:t>
      </w:r>
      <w:r>
        <w:rPr>
          <w:rFonts w:hint="eastAsia" w:ascii="宋体" w:hAnsi="宋体" w:eastAsia="宋体" w:cs="宋体"/>
          <w:color w:val="auto"/>
          <w:sz w:val="24"/>
          <w:highlight w:val="none"/>
          <w:lang w:val="en-US" w:eastAsia="zh-CN"/>
        </w:rPr>
        <w:t>官网</w:t>
      </w:r>
      <w:r>
        <w:rPr>
          <w:rFonts w:hint="eastAsia" w:ascii="宋体" w:hAnsi="宋体" w:cs="宋体"/>
          <w:color w:val="auto"/>
          <w:sz w:val="24"/>
          <w:highlight w:val="none"/>
        </w:rPr>
        <w:t>发布。</w:t>
      </w:r>
    </w:p>
    <w:p w14:paraId="7A578FC5">
      <w:pPr>
        <w:spacing w:line="360" w:lineRule="auto"/>
        <w:rPr>
          <w:rFonts w:ascii="宋体" w:hAnsi="宋体" w:cs="宋体"/>
          <w:b/>
          <w:bCs/>
          <w:color w:val="auto"/>
          <w:sz w:val="24"/>
          <w:highlight w:val="none"/>
        </w:rPr>
      </w:pPr>
      <w:bookmarkStart w:id="40" w:name="_Toc28359008"/>
      <w:bookmarkStart w:id="41" w:name="_Toc28359085"/>
      <w:bookmarkStart w:id="42" w:name="_Toc35393627"/>
      <w:bookmarkStart w:id="43" w:name="_Toc35393796"/>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、对本次招标提出询问，请按以下方式联系。</w:t>
      </w:r>
      <w:bookmarkEnd w:id="40"/>
      <w:bookmarkEnd w:id="41"/>
      <w:bookmarkEnd w:id="42"/>
      <w:bookmarkEnd w:id="43"/>
    </w:p>
    <w:p w14:paraId="2147135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1.采购人信息</w:t>
      </w:r>
    </w:p>
    <w:p w14:paraId="3F48B867">
      <w:pPr>
        <w:spacing w:line="360" w:lineRule="auto"/>
        <w:ind w:firstLine="480" w:firstLineChars="200"/>
        <w:rPr>
          <w:rFonts w:hint="eastAsia" w:ascii="宋体" w:hAnsi="宋体" w:cs="宋体"/>
          <w:color w:val="auto"/>
          <w:sz w:val="24"/>
          <w:highlight w:val="none"/>
        </w:rPr>
      </w:pPr>
      <w:bookmarkStart w:id="44" w:name="_Toc28359009"/>
      <w:bookmarkStart w:id="45" w:name="_Toc28359086"/>
      <w:r>
        <w:rPr>
          <w:rFonts w:hint="eastAsia" w:ascii="宋体" w:hAnsi="宋体" w:cs="宋体"/>
          <w:color w:val="auto"/>
          <w:sz w:val="24"/>
          <w:highlight w:val="none"/>
        </w:rPr>
        <w:t>名称：青岛蓝色种业研究院（中国海洋大学青岛海上丝路研究院）</w:t>
      </w:r>
    </w:p>
    <w:p w14:paraId="71BA29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市南区福州南路62号（青岛海洋高技术产业科技创新中心内）</w:t>
      </w:r>
    </w:p>
    <w:p w14:paraId="36E270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于淼老师</w:t>
      </w:r>
    </w:p>
    <w:p w14:paraId="2DF96F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联系电话：18266640188</w:t>
      </w:r>
    </w:p>
    <w:p w14:paraId="585343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邮箱：leoyum@163.com</w:t>
      </w:r>
    </w:p>
    <w:p w14:paraId="7216FE3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2.采购代理机构信息</w:t>
      </w:r>
      <w:bookmarkEnd w:id="44"/>
      <w:bookmarkEnd w:id="45"/>
    </w:p>
    <w:p w14:paraId="74DE6A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名称：海逸恒安项目管理有限公司</w:t>
      </w:r>
    </w:p>
    <w:p w14:paraId="18A50D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地址：山东省青岛市崂山区香岭路</w:t>
      </w:r>
      <w:r>
        <w:rPr>
          <w:rFonts w:ascii="宋体" w:hAnsi="宋体" w:cs="宋体"/>
          <w:color w:val="auto"/>
          <w:sz w:val="24"/>
          <w:highlight w:val="none"/>
        </w:rPr>
        <w:t>1号北大资源博雅3号楼22层2203室</w:t>
      </w:r>
    </w:p>
    <w:p w14:paraId="6DA9D6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李文静</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刘小娇、</w:t>
      </w:r>
      <w:r>
        <w:rPr>
          <w:rFonts w:hint="eastAsia" w:ascii="宋体" w:hAnsi="宋体" w:cs="宋体"/>
          <w:color w:val="auto"/>
          <w:sz w:val="24"/>
          <w:highlight w:val="none"/>
        </w:rPr>
        <w:t>曹丽娜</w:t>
      </w:r>
    </w:p>
    <w:p w14:paraId="39DB8E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rPr>
        <w:t>0532-85761207</w:t>
      </w:r>
    </w:p>
    <w:p w14:paraId="08EAF984">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邮箱：</w:t>
      </w:r>
      <w:r>
        <w:rPr>
          <w:color w:val="auto"/>
          <w:highlight w:val="none"/>
        </w:rPr>
        <w:fldChar w:fldCharType="begin"/>
      </w:r>
      <w:r>
        <w:rPr>
          <w:color w:val="auto"/>
          <w:highlight w:val="none"/>
        </w:rPr>
        <w:instrText xml:space="preserve"> HYPERLINK "mailto:panghaosheng@sdhyha.com" </w:instrText>
      </w:r>
      <w:r>
        <w:rPr>
          <w:color w:val="auto"/>
          <w:highlight w:val="none"/>
        </w:rPr>
        <w:fldChar w:fldCharType="separate"/>
      </w:r>
      <w:r>
        <w:rPr>
          <w:rFonts w:hint="eastAsia" w:ascii="宋体" w:hAnsi="宋体" w:cs="宋体"/>
          <w:color w:val="auto"/>
          <w:kern w:val="0"/>
          <w:sz w:val="24"/>
          <w:highlight w:val="none"/>
          <w:lang w:eastAsia="zh-CN"/>
        </w:rPr>
        <w:t>liwenjing@sdhyha.com</w:t>
      </w:r>
      <w:r>
        <w:rPr>
          <w:rFonts w:ascii="宋体" w:hAnsi="宋体" w:cs="宋体"/>
          <w:color w:val="auto"/>
          <w:kern w:val="0"/>
          <w:sz w:val="24"/>
          <w:highlight w:val="none"/>
        </w:rPr>
        <w:fldChar w:fldCharType="end"/>
      </w:r>
    </w:p>
    <w:p w14:paraId="2EA296C3">
      <w:pPr>
        <w:widowControl/>
        <w:spacing w:line="360" w:lineRule="auto"/>
        <w:ind w:firstLine="720" w:firstLineChars="300"/>
        <w:jc w:val="right"/>
        <w:rPr>
          <w:rFonts w:ascii="宋体" w:hAnsi="宋体" w:cs="宋体"/>
          <w:color w:val="auto"/>
          <w:sz w:val="18"/>
          <w:szCs w:val="18"/>
          <w:highlight w:val="none"/>
        </w:rPr>
      </w:pPr>
      <w:r>
        <w:rPr>
          <w:rFonts w:hint="eastAsia" w:ascii="宋体" w:hAnsi="宋体" w:cs="仿宋"/>
          <w:color w:val="auto"/>
          <w:sz w:val="24"/>
          <w:highlight w:val="none"/>
          <w:lang w:val="en-US" w:eastAsia="zh-CN"/>
        </w:rPr>
        <w:t>2025</w:t>
      </w:r>
      <w:r>
        <w:rPr>
          <w:rFonts w:ascii="宋体" w:hAnsi="宋体" w:cs="仿宋"/>
          <w:color w:val="auto"/>
          <w:sz w:val="24"/>
          <w:highlight w:val="none"/>
        </w:rPr>
        <w:t>年</w:t>
      </w:r>
      <w:r>
        <w:rPr>
          <w:rFonts w:hint="eastAsia" w:ascii="宋体" w:hAnsi="宋体" w:cs="仿宋"/>
          <w:color w:val="auto"/>
          <w:sz w:val="24"/>
          <w:highlight w:val="none"/>
          <w:lang w:val="en-US" w:eastAsia="zh-CN"/>
        </w:rPr>
        <w:t>9</w:t>
      </w:r>
      <w:r>
        <w:rPr>
          <w:rFonts w:hint="eastAsia" w:ascii="宋体" w:hAnsi="宋体" w:cs="仿宋"/>
          <w:color w:val="auto"/>
          <w:sz w:val="24"/>
          <w:highlight w:val="none"/>
        </w:rPr>
        <w:t>月</w:t>
      </w:r>
      <w:r>
        <w:rPr>
          <w:rFonts w:hint="eastAsia" w:ascii="宋体" w:hAnsi="宋体" w:cs="仿宋"/>
          <w:color w:val="auto"/>
          <w:sz w:val="24"/>
          <w:highlight w:val="none"/>
          <w:lang w:val="en-US" w:eastAsia="zh-CN"/>
        </w:rPr>
        <w:t>15</w:t>
      </w:r>
      <w:r>
        <w:rPr>
          <w:rFonts w:hint="eastAsia" w:ascii="宋体" w:hAnsi="宋体" w:cs="仿宋"/>
          <w:color w:val="auto"/>
          <w:sz w:val="24"/>
          <w:highlight w:val="none"/>
        </w:rPr>
        <w:t>日</w:t>
      </w:r>
    </w:p>
    <w:p w14:paraId="23AFDC08">
      <w:pPr>
        <w:rPr>
          <w:rFonts w:ascii="宋体" w:hAnsi="宋体"/>
          <w:color w:val="auto"/>
          <w:sz w:val="32"/>
          <w:highlight w:val="none"/>
        </w:rPr>
      </w:pPr>
      <w:bookmarkStart w:id="46" w:name="_Toc22020"/>
      <w:bookmarkStart w:id="47" w:name="_Toc88807232"/>
      <w:bookmarkStart w:id="48" w:name="_Toc20851"/>
      <w:bookmarkStart w:id="49" w:name="_Toc17798"/>
      <w:bookmarkStart w:id="50" w:name="_Toc29040"/>
      <w:bookmarkStart w:id="51" w:name="_Toc3704"/>
      <w:r>
        <w:rPr>
          <w:rFonts w:ascii="宋体" w:hAnsi="宋体"/>
          <w:color w:val="auto"/>
          <w:sz w:val="32"/>
          <w:highlight w:val="none"/>
        </w:rPr>
        <w:br w:type="page"/>
      </w:r>
    </w:p>
    <w:p w14:paraId="08487364">
      <w:pPr>
        <w:pStyle w:val="3"/>
        <w:spacing w:before="120" w:after="120" w:line="360" w:lineRule="auto"/>
        <w:jc w:val="center"/>
        <w:rPr>
          <w:rFonts w:ascii="宋体" w:hAnsi="宋体"/>
          <w:color w:val="auto"/>
          <w:kern w:val="2"/>
          <w:sz w:val="32"/>
          <w:highlight w:val="none"/>
        </w:rPr>
      </w:pPr>
      <w:bookmarkStart w:id="52" w:name="_Toc27434"/>
      <w:bookmarkStart w:id="53" w:name="_Toc30662"/>
      <w:bookmarkStart w:id="54" w:name="_Toc22097"/>
      <w:bookmarkStart w:id="55" w:name="_Toc9898"/>
      <w:bookmarkStart w:id="56" w:name="_Toc2004"/>
      <w:bookmarkStart w:id="57" w:name="_Toc18040"/>
      <w:bookmarkStart w:id="58" w:name="_Toc10656"/>
      <w:bookmarkStart w:id="59" w:name="_Toc12934"/>
      <w:bookmarkStart w:id="60" w:name="_Toc13228"/>
      <w:bookmarkStart w:id="61" w:name="_Toc24499"/>
      <w:bookmarkStart w:id="62" w:name="_Toc25959"/>
      <w:r>
        <w:rPr>
          <w:rFonts w:hint="eastAsia" w:ascii="宋体" w:hAnsi="宋体"/>
          <w:color w:val="auto"/>
          <w:kern w:val="2"/>
          <w:sz w:val="32"/>
          <w:highlight w:val="none"/>
        </w:rPr>
        <w:t>第二章</w:t>
      </w:r>
      <w:r>
        <w:rPr>
          <w:rFonts w:ascii="宋体" w:hAnsi="宋体"/>
          <w:color w:val="auto"/>
          <w:kern w:val="2"/>
          <w:sz w:val="32"/>
          <w:highlight w:val="none"/>
        </w:rPr>
        <w:t xml:space="preserve">  </w:t>
      </w:r>
      <w:r>
        <w:rPr>
          <w:rFonts w:hint="eastAsia" w:ascii="宋体" w:hAnsi="宋体"/>
          <w:color w:val="auto"/>
          <w:kern w:val="2"/>
          <w:sz w:val="32"/>
          <w:highlight w:val="none"/>
        </w:rPr>
        <w:t>投标人须知</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4AECA3DB">
      <w:pPr>
        <w:pStyle w:val="3"/>
        <w:spacing w:before="0" w:after="0"/>
        <w:jc w:val="center"/>
        <w:rPr>
          <w:rFonts w:ascii="宋体" w:hAnsi="宋体"/>
          <w:bCs/>
          <w:color w:val="auto"/>
          <w:sz w:val="30"/>
          <w:szCs w:val="30"/>
          <w:highlight w:val="none"/>
        </w:rPr>
      </w:pPr>
      <w:bookmarkStart w:id="63" w:name="_Toc7413"/>
      <w:bookmarkStart w:id="64" w:name="_Toc88807233"/>
      <w:bookmarkStart w:id="65" w:name="_Toc21740"/>
      <w:bookmarkStart w:id="66" w:name="_Toc26675"/>
      <w:bookmarkStart w:id="67" w:name="_Toc22744"/>
      <w:bookmarkStart w:id="68" w:name="_Toc17940"/>
      <w:bookmarkStart w:id="69" w:name="_Toc16180"/>
      <w:bookmarkStart w:id="70" w:name="_Toc20356"/>
      <w:bookmarkStart w:id="71" w:name="_Toc15914"/>
      <w:bookmarkStart w:id="72" w:name="_Toc25273"/>
      <w:bookmarkStart w:id="73" w:name="_Toc325"/>
      <w:bookmarkStart w:id="74" w:name="_Toc24122"/>
      <w:bookmarkStart w:id="75" w:name="_Toc2316"/>
      <w:bookmarkStart w:id="76" w:name="_Toc3238"/>
      <w:bookmarkStart w:id="77" w:name="_Toc13512"/>
      <w:bookmarkStart w:id="78" w:name="_Toc7475"/>
      <w:bookmarkStart w:id="79" w:name="_Toc31885"/>
      <w:r>
        <w:rPr>
          <w:rFonts w:hint="eastAsia" w:ascii="宋体" w:hAnsi="宋体"/>
          <w:color w:val="auto"/>
          <w:sz w:val="30"/>
          <w:szCs w:val="30"/>
          <w:highlight w:val="none"/>
        </w:rPr>
        <w:t>投标人须知前附表</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C8FB4C3">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本表是对“</w:t>
      </w:r>
      <w:r>
        <w:rPr>
          <w:rFonts w:hint="eastAsia" w:ascii="宋体" w:hAnsi="宋体" w:cs="宋体"/>
          <w:b/>
          <w:bCs/>
          <w:color w:val="auto"/>
          <w:sz w:val="24"/>
          <w:highlight w:val="none"/>
        </w:rPr>
        <w:t>投标人</w:t>
      </w:r>
      <w:r>
        <w:rPr>
          <w:rFonts w:hint="eastAsia" w:ascii="宋体" w:hAnsi="宋体"/>
          <w:b/>
          <w:bCs/>
          <w:color w:val="auto"/>
          <w:sz w:val="24"/>
          <w:highlight w:val="none"/>
        </w:rPr>
        <w:t>须知”正文的具体补充和修改，如有不一致，以“前附表”为准。</w:t>
      </w:r>
    </w:p>
    <w:tbl>
      <w:tblPr>
        <w:tblStyle w:val="75"/>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504"/>
        <w:gridCol w:w="7895"/>
      </w:tblGrid>
      <w:tr w14:paraId="63A9E9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14:paraId="1D9482FB">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504" w:type="dxa"/>
            <w:vAlign w:val="center"/>
          </w:tcPr>
          <w:p w14:paraId="44E6BE2C">
            <w:pPr>
              <w:spacing w:line="360" w:lineRule="auto"/>
              <w:jc w:val="center"/>
              <w:rPr>
                <w:rFonts w:ascii="宋体" w:hAnsi="宋体"/>
                <w:b/>
                <w:color w:val="auto"/>
                <w:sz w:val="24"/>
                <w:highlight w:val="none"/>
              </w:rPr>
            </w:pPr>
            <w:r>
              <w:rPr>
                <w:rFonts w:hint="eastAsia" w:ascii="宋体" w:hAnsi="宋体"/>
                <w:b/>
                <w:color w:val="auto"/>
                <w:sz w:val="24"/>
                <w:highlight w:val="none"/>
              </w:rPr>
              <w:t>内容</w:t>
            </w:r>
          </w:p>
        </w:tc>
        <w:tc>
          <w:tcPr>
            <w:tcW w:w="7895" w:type="dxa"/>
            <w:vAlign w:val="center"/>
          </w:tcPr>
          <w:p w14:paraId="54014AE5">
            <w:pPr>
              <w:spacing w:line="360" w:lineRule="auto"/>
              <w:jc w:val="center"/>
              <w:rPr>
                <w:rFonts w:ascii="宋体" w:hAnsi="宋体"/>
                <w:b/>
                <w:color w:val="auto"/>
                <w:sz w:val="24"/>
                <w:highlight w:val="none"/>
              </w:rPr>
            </w:pPr>
            <w:r>
              <w:rPr>
                <w:rFonts w:hint="eastAsia" w:ascii="宋体" w:hAnsi="宋体"/>
                <w:b/>
                <w:color w:val="auto"/>
                <w:sz w:val="24"/>
                <w:highlight w:val="none"/>
              </w:rPr>
              <w:t>说明或要求</w:t>
            </w:r>
          </w:p>
        </w:tc>
      </w:tr>
      <w:tr w14:paraId="77C52B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98" w:hRule="atLeast"/>
          <w:jc w:val="center"/>
        </w:trPr>
        <w:tc>
          <w:tcPr>
            <w:tcW w:w="619" w:type="dxa"/>
            <w:vAlign w:val="center"/>
          </w:tcPr>
          <w:p w14:paraId="74D24DC6">
            <w:pPr>
              <w:spacing w:line="360" w:lineRule="auto"/>
              <w:jc w:val="center"/>
              <w:rPr>
                <w:rFonts w:ascii="宋体" w:hAnsi="宋体"/>
                <w:color w:val="auto"/>
                <w:sz w:val="24"/>
                <w:highlight w:val="none"/>
              </w:rPr>
            </w:pPr>
            <w:r>
              <w:rPr>
                <w:rFonts w:ascii="宋体" w:hAnsi="宋体"/>
                <w:color w:val="auto"/>
                <w:sz w:val="24"/>
                <w:highlight w:val="none"/>
              </w:rPr>
              <w:t>1</w:t>
            </w:r>
          </w:p>
        </w:tc>
        <w:tc>
          <w:tcPr>
            <w:tcW w:w="1504" w:type="dxa"/>
            <w:vAlign w:val="center"/>
          </w:tcPr>
          <w:p w14:paraId="5AE5270C">
            <w:pPr>
              <w:spacing w:line="360" w:lineRule="auto"/>
              <w:jc w:val="center"/>
              <w:rPr>
                <w:rFonts w:ascii="宋体" w:hAnsi="宋体"/>
                <w:color w:val="auto"/>
                <w:sz w:val="24"/>
                <w:highlight w:val="none"/>
              </w:rPr>
            </w:pPr>
            <w:r>
              <w:rPr>
                <w:rFonts w:hint="eastAsia" w:ascii="宋体" w:hAnsi="宋体"/>
                <w:color w:val="auto"/>
                <w:sz w:val="24"/>
                <w:highlight w:val="none"/>
              </w:rPr>
              <w:t>项目信息</w:t>
            </w:r>
          </w:p>
        </w:tc>
        <w:tc>
          <w:tcPr>
            <w:tcW w:w="7895" w:type="dxa"/>
            <w:vAlign w:val="center"/>
          </w:tcPr>
          <w:p w14:paraId="4CC9C44D">
            <w:pPr>
              <w:spacing w:line="360" w:lineRule="auto"/>
              <w:ind w:firstLine="523" w:firstLineChars="218"/>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计算集群硬件升级与算力服务采购项目</w:t>
            </w:r>
          </w:p>
          <w:p w14:paraId="303A176B">
            <w:pPr>
              <w:spacing w:line="360" w:lineRule="auto"/>
              <w:ind w:firstLine="523" w:firstLineChars="218"/>
              <w:rPr>
                <w:rFonts w:hint="eastAsia" w:ascii="宋体" w:hAnsi="宋体" w:eastAsia="宋体"/>
                <w:color w:val="auto"/>
                <w:sz w:val="24"/>
                <w:highlight w:val="none"/>
                <w:lang w:val="en-US"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HYHAQD2025-0529</w:t>
            </w:r>
          </w:p>
        </w:tc>
      </w:tr>
      <w:tr w14:paraId="4B3A17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04" w:hRule="atLeast"/>
          <w:jc w:val="center"/>
        </w:trPr>
        <w:tc>
          <w:tcPr>
            <w:tcW w:w="619" w:type="dxa"/>
            <w:vAlign w:val="center"/>
          </w:tcPr>
          <w:p w14:paraId="7D1A30A6">
            <w:pPr>
              <w:spacing w:line="360" w:lineRule="auto"/>
              <w:jc w:val="center"/>
              <w:rPr>
                <w:rFonts w:ascii="宋体" w:hAnsi="宋体"/>
                <w:color w:val="auto"/>
                <w:sz w:val="24"/>
                <w:highlight w:val="none"/>
              </w:rPr>
            </w:pPr>
            <w:r>
              <w:rPr>
                <w:rFonts w:ascii="宋体" w:hAnsi="宋体"/>
                <w:color w:val="auto"/>
                <w:sz w:val="24"/>
                <w:highlight w:val="none"/>
              </w:rPr>
              <w:t>2</w:t>
            </w:r>
          </w:p>
        </w:tc>
        <w:tc>
          <w:tcPr>
            <w:tcW w:w="1504" w:type="dxa"/>
            <w:vAlign w:val="center"/>
          </w:tcPr>
          <w:p w14:paraId="5C4E42C3">
            <w:pPr>
              <w:spacing w:line="360" w:lineRule="auto"/>
              <w:jc w:val="center"/>
              <w:rPr>
                <w:rFonts w:ascii="宋体" w:hAnsi="宋体"/>
                <w:color w:val="auto"/>
                <w:sz w:val="24"/>
                <w:highlight w:val="none"/>
              </w:rPr>
            </w:pPr>
            <w:r>
              <w:rPr>
                <w:rFonts w:hint="eastAsia" w:ascii="宋体" w:hAnsi="宋体"/>
                <w:color w:val="auto"/>
                <w:sz w:val="24"/>
                <w:highlight w:val="none"/>
              </w:rPr>
              <w:t>采购人</w:t>
            </w:r>
          </w:p>
        </w:tc>
        <w:tc>
          <w:tcPr>
            <w:tcW w:w="7895" w:type="dxa"/>
            <w:vAlign w:val="center"/>
          </w:tcPr>
          <w:p w14:paraId="7C1921A1">
            <w:pPr>
              <w:spacing w:line="360" w:lineRule="auto"/>
              <w:ind w:firstLine="523" w:firstLineChars="218"/>
              <w:rPr>
                <w:rFonts w:hint="eastAsia" w:ascii="宋体" w:hAnsi="宋体" w:cs="宋体"/>
                <w:color w:val="auto"/>
                <w:sz w:val="24"/>
                <w:highlight w:val="none"/>
              </w:rPr>
            </w:pPr>
            <w:r>
              <w:rPr>
                <w:rFonts w:hint="eastAsia" w:ascii="宋体" w:hAnsi="宋体" w:cs="宋体"/>
                <w:color w:val="auto"/>
                <w:sz w:val="24"/>
                <w:highlight w:val="none"/>
              </w:rPr>
              <w:t>采购人：青岛蓝色种业研究院（中国海洋大学青岛海上丝路研究院）</w:t>
            </w:r>
          </w:p>
          <w:p w14:paraId="566DC0BB">
            <w:pPr>
              <w:spacing w:line="360" w:lineRule="auto"/>
              <w:ind w:firstLine="523" w:firstLineChars="218"/>
              <w:rPr>
                <w:rFonts w:hint="eastAsia" w:ascii="宋体" w:hAnsi="宋体" w:cs="宋体"/>
                <w:color w:val="auto"/>
                <w:sz w:val="24"/>
                <w:highlight w:val="none"/>
              </w:rPr>
            </w:pPr>
            <w:r>
              <w:rPr>
                <w:rFonts w:hint="eastAsia" w:ascii="宋体" w:hAnsi="宋体" w:cs="宋体"/>
                <w:color w:val="auto"/>
                <w:sz w:val="24"/>
                <w:highlight w:val="none"/>
              </w:rPr>
              <w:t>联系人：于淼老师</w:t>
            </w:r>
          </w:p>
          <w:p w14:paraId="6CD15E2F">
            <w:pPr>
              <w:spacing w:line="360" w:lineRule="auto"/>
              <w:ind w:firstLine="523" w:firstLineChars="218"/>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18266640188</w:t>
            </w:r>
          </w:p>
          <w:p w14:paraId="4E17C11C">
            <w:pPr>
              <w:spacing w:line="360" w:lineRule="auto"/>
              <w:ind w:firstLine="523" w:firstLineChars="218"/>
              <w:rPr>
                <w:rFonts w:ascii="宋体" w:hAnsi="宋体"/>
                <w:color w:val="auto"/>
                <w:sz w:val="24"/>
                <w:highlight w:val="none"/>
              </w:rPr>
            </w:pPr>
            <w:r>
              <w:rPr>
                <w:rFonts w:hint="eastAsia" w:ascii="宋体" w:hAnsi="宋体" w:cs="宋体"/>
                <w:color w:val="auto"/>
                <w:sz w:val="24"/>
                <w:highlight w:val="none"/>
              </w:rPr>
              <w:t>邮箱：</w:t>
            </w:r>
            <w:r>
              <w:rPr>
                <w:rFonts w:hint="eastAsia" w:ascii="宋体" w:hAnsi="宋体" w:eastAsia="宋体" w:cs="宋体"/>
                <w:color w:val="auto"/>
                <w:sz w:val="24"/>
                <w:szCs w:val="24"/>
                <w:highlight w:val="none"/>
                <w:lang w:val="en-US" w:eastAsia="zh-CN"/>
              </w:rPr>
              <w:t>leoyum@163.com</w:t>
            </w:r>
          </w:p>
        </w:tc>
      </w:tr>
      <w:tr w14:paraId="5CD079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73" w:hRule="atLeast"/>
          <w:jc w:val="center"/>
        </w:trPr>
        <w:tc>
          <w:tcPr>
            <w:tcW w:w="619" w:type="dxa"/>
            <w:vAlign w:val="center"/>
          </w:tcPr>
          <w:p w14:paraId="311AD68A">
            <w:pPr>
              <w:spacing w:line="360" w:lineRule="auto"/>
              <w:jc w:val="center"/>
              <w:rPr>
                <w:rFonts w:ascii="宋体" w:hAnsi="宋体"/>
                <w:color w:val="auto"/>
                <w:sz w:val="24"/>
                <w:highlight w:val="none"/>
              </w:rPr>
            </w:pPr>
            <w:r>
              <w:rPr>
                <w:rFonts w:ascii="宋体" w:hAnsi="宋体"/>
                <w:color w:val="auto"/>
                <w:sz w:val="24"/>
                <w:highlight w:val="none"/>
              </w:rPr>
              <w:t>3</w:t>
            </w:r>
          </w:p>
        </w:tc>
        <w:tc>
          <w:tcPr>
            <w:tcW w:w="1504" w:type="dxa"/>
            <w:vAlign w:val="center"/>
          </w:tcPr>
          <w:p w14:paraId="6E436E88">
            <w:pPr>
              <w:spacing w:line="360" w:lineRule="auto"/>
              <w:jc w:val="center"/>
              <w:rPr>
                <w:rFonts w:ascii="宋体" w:hAnsi="宋体"/>
                <w:color w:val="auto"/>
                <w:sz w:val="24"/>
                <w:highlight w:val="none"/>
              </w:rPr>
            </w:pPr>
            <w:r>
              <w:rPr>
                <w:rFonts w:hint="eastAsia" w:ascii="宋体" w:hAnsi="宋体"/>
                <w:color w:val="auto"/>
                <w:sz w:val="24"/>
                <w:highlight w:val="none"/>
              </w:rPr>
              <w:t>代理机构</w:t>
            </w:r>
          </w:p>
        </w:tc>
        <w:tc>
          <w:tcPr>
            <w:tcW w:w="7895" w:type="dxa"/>
            <w:vAlign w:val="center"/>
          </w:tcPr>
          <w:p w14:paraId="01C37765">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代理机构：海逸恒安项目管理有限公司</w:t>
            </w:r>
          </w:p>
          <w:p w14:paraId="59E7ED2D">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eastAsia="zh-CN"/>
              </w:rPr>
              <w:t>李文静</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刘小娇、</w:t>
            </w:r>
            <w:r>
              <w:rPr>
                <w:rFonts w:hint="eastAsia" w:ascii="宋体" w:hAnsi="宋体" w:cs="宋体"/>
                <w:color w:val="auto"/>
                <w:sz w:val="24"/>
                <w:highlight w:val="none"/>
              </w:rPr>
              <w:t>曹丽娜</w:t>
            </w:r>
            <w:bookmarkStart w:id="565" w:name="_GoBack"/>
            <w:bookmarkEnd w:id="565"/>
          </w:p>
          <w:p w14:paraId="37F0F110">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0532-85761207</w:t>
            </w:r>
          </w:p>
        </w:tc>
      </w:tr>
      <w:tr w14:paraId="39952E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5" w:hRule="atLeast"/>
          <w:jc w:val="center"/>
        </w:trPr>
        <w:tc>
          <w:tcPr>
            <w:tcW w:w="619" w:type="dxa"/>
            <w:vAlign w:val="center"/>
          </w:tcPr>
          <w:p w14:paraId="58B6815A">
            <w:pPr>
              <w:spacing w:line="360" w:lineRule="auto"/>
              <w:jc w:val="center"/>
              <w:rPr>
                <w:rFonts w:ascii="宋体" w:hAnsi="宋体"/>
                <w:color w:val="auto"/>
                <w:sz w:val="24"/>
                <w:highlight w:val="none"/>
              </w:rPr>
            </w:pPr>
            <w:r>
              <w:rPr>
                <w:rFonts w:ascii="宋体" w:hAnsi="宋体"/>
                <w:color w:val="auto"/>
                <w:sz w:val="24"/>
                <w:highlight w:val="none"/>
              </w:rPr>
              <w:t>4</w:t>
            </w:r>
          </w:p>
        </w:tc>
        <w:tc>
          <w:tcPr>
            <w:tcW w:w="1504" w:type="dxa"/>
            <w:vAlign w:val="center"/>
          </w:tcPr>
          <w:p w14:paraId="60A6C3A9">
            <w:pPr>
              <w:spacing w:line="360" w:lineRule="auto"/>
              <w:jc w:val="center"/>
              <w:rPr>
                <w:rFonts w:ascii="宋体" w:hAnsi="宋体"/>
                <w:color w:val="auto"/>
                <w:sz w:val="24"/>
                <w:highlight w:val="none"/>
              </w:rPr>
            </w:pPr>
            <w:r>
              <w:rPr>
                <w:rFonts w:hint="eastAsia" w:ascii="宋体" w:hAnsi="宋体"/>
                <w:color w:val="auto"/>
                <w:sz w:val="24"/>
                <w:highlight w:val="none"/>
              </w:rPr>
              <w:t>资金来源与采购预算</w:t>
            </w:r>
          </w:p>
        </w:tc>
        <w:tc>
          <w:tcPr>
            <w:tcW w:w="7895" w:type="dxa"/>
            <w:vAlign w:val="center"/>
          </w:tcPr>
          <w:p w14:paraId="7A17FA6C">
            <w:pPr>
              <w:spacing w:line="360" w:lineRule="auto"/>
              <w:ind w:firstLine="523" w:firstLineChars="218"/>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资金来源：</w:t>
            </w:r>
            <w:r>
              <w:rPr>
                <w:rFonts w:hint="eastAsia" w:ascii="宋体" w:hAnsi="宋体" w:cs="宋体"/>
                <w:color w:val="auto"/>
                <w:sz w:val="24"/>
                <w:highlight w:val="none"/>
                <w:lang w:val="en-US" w:eastAsia="zh-CN"/>
              </w:rPr>
              <w:t xml:space="preserve">自筹资金。 </w:t>
            </w:r>
          </w:p>
          <w:p w14:paraId="0D3D78C0">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预算金额及最高限价：人民币160.00</w:t>
            </w:r>
            <w:r>
              <w:rPr>
                <w:rFonts w:ascii="宋体" w:hAnsi="宋体"/>
                <w:color w:val="auto"/>
                <w:sz w:val="24"/>
                <w:highlight w:val="none"/>
              </w:rPr>
              <w:t>万元</w:t>
            </w:r>
            <w:r>
              <w:rPr>
                <w:rFonts w:hint="eastAsia" w:ascii="宋体" w:hAnsi="宋体" w:cs="宋体"/>
                <w:color w:val="auto"/>
                <w:sz w:val="24"/>
                <w:highlight w:val="none"/>
              </w:rPr>
              <w:t>。</w:t>
            </w:r>
          </w:p>
          <w:p w14:paraId="5BE67B9A">
            <w:pPr>
              <w:spacing w:line="360" w:lineRule="auto"/>
              <w:ind w:firstLine="525" w:firstLineChars="218"/>
              <w:jc w:val="left"/>
              <w:rPr>
                <w:rFonts w:ascii="宋体" w:hAnsi="宋体"/>
                <w:color w:val="auto"/>
                <w:sz w:val="24"/>
                <w:highlight w:val="none"/>
              </w:rPr>
            </w:pPr>
            <w:r>
              <w:rPr>
                <w:rFonts w:hint="eastAsia" w:ascii="宋体" w:hAnsi="宋体"/>
                <w:b/>
                <w:bCs/>
                <w:color w:val="auto"/>
                <w:sz w:val="24"/>
                <w:highlight w:val="none"/>
              </w:rPr>
              <w:t>投标报价超过预算金额或最高限价的，按无效投标处理。</w:t>
            </w:r>
          </w:p>
        </w:tc>
      </w:tr>
      <w:tr w14:paraId="794CBF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14:paraId="061E9B0D">
            <w:pPr>
              <w:spacing w:line="360" w:lineRule="auto"/>
              <w:jc w:val="center"/>
              <w:rPr>
                <w:rFonts w:ascii="宋体" w:hAnsi="宋体"/>
                <w:color w:val="auto"/>
                <w:sz w:val="24"/>
                <w:highlight w:val="none"/>
              </w:rPr>
            </w:pPr>
            <w:r>
              <w:rPr>
                <w:rFonts w:ascii="宋体" w:hAnsi="宋体"/>
                <w:color w:val="auto"/>
                <w:sz w:val="24"/>
                <w:highlight w:val="none"/>
              </w:rPr>
              <w:t>5</w:t>
            </w:r>
          </w:p>
        </w:tc>
        <w:tc>
          <w:tcPr>
            <w:tcW w:w="1504" w:type="dxa"/>
            <w:vAlign w:val="center"/>
          </w:tcPr>
          <w:p w14:paraId="365F44B6">
            <w:pPr>
              <w:spacing w:line="360" w:lineRule="auto"/>
              <w:jc w:val="center"/>
              <w:rPr>
                <w:rFonts w:ascii="宋体" w:hAnsi="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kern w:val="0"/>
                <w:sz w:val="24"/>
                <w:highlight w:val="none"/>
              </w:rPr>
              <w:t>应提供的资格证明材料</w:t>
            </w:r>
          </w:p>
        </w:tc>
        <w:tc>
          <w:tcPr>
            <w:tcW w:w="7895" w:type="dxa"/>
            <w:vAlign w:val="center"/>
          </w:tcPr>
          <w:p w14:paraId="1BC9429B">
            <w:pPr>
              <w:autoSpaceDE w:val="0"/>
              <w:autoSpaceDN w:val="0"/>
              <w:adjustRightInd w:val="0"/>
              <w:snapToGrid w:val="0"/>
              <w:spacing w:line="360" w:lineRule="auto"/>
              <w:ind w:firstLine="602" w:firstLineChars="25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投标人资格要求：详见第一章招标公告。</w:t>
            </w:r>
          </w:p>
          <w:p w14:paraId="696EAD3E">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投标人应提供能够证明符合资格条件的下列材料：</w:t>
            </w:r>
          </w:p>
          <w:p w14:paraId="2395F26E">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1）投标人须具有独立承担民事责任的能力，向采购人提供服务的法人、其他组织或自然人，须提供相关证明材料，其中：</w:t>
            </w:r>
          </w:p>
          <w:p w14:paraId="36203E15">
            <w:pPr>
              <w:autoSpaceDE w:val="0"/>
              <w:autoSpaceDN w:val="0"/>
              <w:adjustRightInd w:val="0"/>
              <w:snapToGrid w:val="0"/>
              <w:spacing w:line="360" w:lineRule="auto"/>
              <w:ind w:firstLine="602" w:firstLineChars="25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投标人是企业（包括合伙企业）的，应提供其在工商部门注册的有效“企业法人营业执照”或“营业执照”；</w:t>
            </w:r>
          </w:p>
          <w:p w14:paraId="5478C85D">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投标人是事业单位的，应提供其有效的“事业单位法人证书”；</w:t>
            </w:r>
          </w:p>
          <w:p w14:paraId="458E13F5">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投标人是非企业专业服务机构的，应提供其有效的执业许可证；</w:t>
            </w:r>
          </w:p>
          <w:p w14:paraId="2D647667">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投标人是个体工商户的，应提供其有效的“个体工商户营业执照”；</w:t>
            </w:r>
          </w:p>
          <w:p w14:paraId="06B959F8">
            <w:pPr>
              <w:autoSpaceDE w:val="0"/>
              <w:autoSpaceDN w:val="0"/>
              <w:adjustRightInd w:val="0"/>
              <w:snapToGrid w:val="0"/>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投标人是自然人的，应提供其有效的自然人身份证明。</w:t>
            </w:r>
          </w:p>
          <w:p w14:paraId="0CFBF39F">
            <w:pPr>
              <w:autoSpaceDE w:val="0"/>
              <w:autoSpaceDN w:val="0"/>
              <w:adjustRightInd w:val="0"/>
              <w:snapToGrid w:val="0"/>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（2）投标人须具有良好的商业信誉和健全的财务会计制度，</w:t>
            </w:r>
            <w:r>
              <w:rPr>
                <w:rFonts w:hint="eastAsia" w:ascii="宋体" w:hAnsi="宋体" w:cs="宋体"/>
                <w:snapToGrid w:val="0"/>
                <w:color w:val="auto"/>
                <w:kern w:val="0"/>
                <w:sz w:val="24"/>
                <w:highlight w:val="none"/>
              </w:rPr>
              <w:t>须提供</w:t>
            </w:r>
            <w:r>
              <w:rPr>
                <w:rFonts w:hint="eastAsia" w:ascii="宋体" w:hAnsi="宋体" w:cs="宋体"/>
                <w:b/>
                <w:bCs/>
                <w:snapToGrid w:val="0"/>
                <w:color w:val="auto"/>
                <w:kern w:val="0"/>
                <w:sz w:val="24"/>
                <w:highlight w:val="none"/>
              </w:rPr>
              <w:t>信用承诺函或相关证明材料</w:t>
            </w:r>
            <w:r>
              <w:rPr>
                <w:rFonts w:hint="eastAsia" w:ascii="宋体" w:hAnsi="宋体" w:cs="宋体"/>
                <w:color w:val="auto"/>
                <w:kern w:val="0"/>
                <w:sz w:val="24"/>
                <w:highlight w:val="none"/>
              </w:rPr>
              <w:t>，其中：</w:t>
            </w:r>
          </w:p>
          <w:p w14:paraId="23D6B833">
            <w:pPr>
              <w:autoSpaceDE w:val="0"/>
              <w:autoSpaceDN w:val="0"/>
              <w:adjustRightInd w:val="0"/>
              <w:snapToGrid w:val="0"/>
              <w:spacing w:line="360" w:lineRule="auto"/>
              <w:ind w:firstLine="600" w:firstLineChars="250"/>
              <w:jc w:val="left"/>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投标人是法人的，应提供财务会计报表，或经审计的财务报告，或其基本开户银行出具的资信证明；</w:t>
            </w:r>
          </w:p>
          <w:p w14:paraId="29428979">
            <w:pPr>
              <w:autoSpaceDE w:val="0"/>
              <w:autoSpaceDN w:val="0"/>
              <w:adjustRightInd w:val="0"/>
              <w:snapToGrid w:val="0"/>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sz w:val="24"/>
                <w:highlight w:val="none"/>
              </w:rPr>
              <w:t>投标人</w:t>
            </w:r>
            <w:r>
              <w:rPr>
                <w:rFonts w:hint="eastAsia" w:ascii="宋体" w:hAnsi="宋体" w:cs="宋体"/>
                <w:color w:val="auto"/>
                <w:kern w:val="0"/>
                <w:sz w:val="24"/>
                <w:highlight w:val="none"/>
              </w:rPr>
              <w:t>是其他组织或自然人的，应提供银行出具的资信证明。</w:t>
            </w:r>
          </w:p>
          <w:p w14:paraId="280103F6">
            <w:pPr>
              <w:autoSpaceDE w:val="0"/>
              <w:autoSpaceDN w:val="0"/>
              <w:adjustRightInd w:val="0"/>
              <w:snapToGrid w:val="0"/>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投标人</w:t>
            </w:r>
            <w:r>
              <w:rPr>
                <w:rFonts w:hint="eastAsia" w:ascii="宋体" w:hAnsi="宋体" w:cs="宋体"/>
                <w:color w:val="auto"/>
                <w:kern w:val="0"/>
                <w:sz w:val="24"/>
                <w:highlight w:val="none"/>
              </w:rPr>
              <w:t>须具有履行合同所必需的</w:t>
            </w:r>
            <w:r>
              <w:rPr>
                <w:rFonts w:hint="eastAsia" w:ascii="宋体" w:hAnsi="宋体" w:cs="宋体"/>
                <w:color w:val="auto"/>
                <w:kern w:val="0"/>
                <w:sz w:val="24"/>
                <w:highlight w:val="none"/>
                <w:lang w:val="en-US" w:eastAsia="zh-CN"/>
              </w:rPr>
              <w:t>设备</w:t>
            </w:r>
            <w:r>
              <w:rPr>
                <w:rFonts w:hint="eastAsia" w:ascii="宋体" w:hAnsi="宋体" w:cs="宋体"/>
                <w:color w:val="auto"/>
                <w:kern w:val="0"/>
                <w:sz w:val="24"/>
                <w:highlight w:val="none"/>
              </w:rPr>
              <w:t>和专业技术能力，</w:t>
            </w:r>
            <w:r>
              <w:rPr>
                <w:rFonts w:hint="eastAsia" w:ascii="宋体" w:hAnsi="宋体" w:cs="宋体"/>
                <w:b/>
                <w:bCs/>
                <w:color w:val="auto"/>
                <w:kern w:val="0"/>
                <w:sz w:val="24"/>
                <w:highlight w:val="none"/>
              </w:rPr>
              <w:t>须附信用承诺函或相关证明材料</w:t>
            </w:r>
            <w:r>
              <w:rPr>
                <w:rFonts w:hint="eastAsia" w:ascii="宋体" w:hAnsi="宋体" w:cs="宋体"/>
                <w:color w:val="auto"/>
                <w:kern w:val="0"/>
                <w:sz w:val="24"/>
                <w:highlight w:val="none"/>
              </w:rPr>
              <w:t>。</w:t>
            </w:r>
          </w:p>
          <w:p w14:paraId="4891E403">
            <w:pPr>
              <w:autoSpaceDE w:val="0"/>
              <w:autoSpaceDN w:val="0"/>
              <w:adjustRightInd w:val="0"/>
              <w:snapToGrid w:val="0"/>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sz w:val="24"/>
                <w:highlight w:val="none"/>
              </w:rPr>
              <w:t>投标人</w:t>
            </w:r>
            <w:r>
              <w:rPr>
                <w:rFonts w:hint="eastAsia" w:ascii="宋体" w:hAnsi="宋体" w:cs="宋体"/>
                <w:color w:val="auto"/>
                <w:kern w:val="0"/>
                <w:sz w:val="24"/>
                <w:highlight w:val="none"/>
              </w:rPr>
              <w:t>须具有依法缴纳税收和社会保障资金的良好记录，须提供</w:t>
            </w:r>
            <w:r>
              <w:rPr>
                <w:rFonts w:hint="eastAsia" w:ascii="宋体" w:hAnsi="宋体" w:cs="宋体"/>
                <w:b/>
                <w:bCs/>
                <w:snapToGrid w:val="0"/>
                <w:color w:val="auto"/>
                <w:kern w:val="0"/>
                <w:sz w:val="24"/>
                <w:highlight w:val="none"/>
              </w:rPr>
              <w:t>信用承诺函或相关证明材料</w:t>
            </w:r>
            <w:r>
              <w:rPr>
                <w:rFonts w:hint="eastAsia" w:ascii="宋体" w:hAnsi="宋体" w:cs="宋体"/>
                <w:color w:val="auto"/>
                <w:kern w:val="0"/>
                <w:sz w:val="24"/>
                <w:highlight w:val="none"/>
              </w:rPr>
              <w:t>，其中：</w:t>
            </w:r>
          </w:p>
          <w:p w14:paraId="2F4D9805">
            <w:pPr>
              <w:autoSpaceDE w:val="0"/>
              <w:autoSpaceDN w:val="0"/>
              <w:adjustRightInd w:val="0"/>
              <w:snapToGrid w:val="0"/>
              <w:spacing w:line="360" w:lineRule="auto"/>
              <w:ind w:firstLine="600" w:firstLineChars="250"/>
              <w:jc w:val="left"/>
              <w:rPr>
                <w:rFonts w:hint="eastAsia" w:ascii="宋体" w:hAnsi="宋体" w:cs="宋体"/>
                <w:b w:val="0"/>
                <w:bCs w:val="0"/>
                <w:color w:val="auto"/>
                <w:kern w:val="0"/>
                <w:sz w:val="24"/>
                <w:highlight w:val="none"/>
              </w:rPr>
            </w:pPr>
            <w:r>
              <w:rPr>
                <w:rFonts w:hint="eastAsia" w:ascii="宋体" w:hAnsi="宋体" w:cs="宋体"/>
                <w:b w:val="0"/>
                <w:bCs w:val="0"/>
                <w:color w:val="auto"/>
                <w:sz w:val="24"/>
                <w:highlight w:val="none"/>
              </w:rPr>
              <w:t>投标人</w:t>
            </w:r>
            <w:r>
              <w:rPr>
                <w:rFonts w:hint="eastAsia" w:ascii="宋体" w:hAnsi="宋体" w:cs="宋体"/>
                <w:b w:val="0"/>
                <w:bCs w:val="0"/>
                <w:color w:val="auto"/>
                <w:kern w:val="0"/>
                <w:sz w:val="24"/>
                <w:highlight w:val="none"/>
              </w:rPr>
              <w:t>是法人的，缴纳税收的证明材料，应提供开标前三个月内任意一个月的依法缴税凭据；</w:t>
            </w:r>
          </w:p>
          <w:p w14:paraId="271551B1">
            <w:pPr>
              <w:autoSpaceDE w:val="0"/>
              <w:autoSpaceDN w:val="0"/>
              <w:adjustRightInd w:val="0"/>
              <w:snapToGrid w:val="0"/>
              <w:spacing w:line="360" w:lineRule="auto"/>
              <w:ind w:firstLine="600" w:firstLineChars="250"/>
              <w:jc w:val="left"/>
              <w:rPr>
                <w:rFonts w:hint="eastAsia" w:ascii="宋体" w:hAnsi="宋体" w:cs="宋体"/>
                <w:b w:val="0"/>
                <w:bCs w:val="0"/>
                <w:color w:val="auto"/>
                <w:kern w:val="0"/>
                <w:sz w:val="24"/>
                <w:highlight w:val="none"/>
              </w:rPr>
            </w:pPr>
            <w:r>
              <w:rPr>
                <w:rFonts w:hint="eastAsia" w:ascii="宋体" w:hAnsi="宋体" w:cs="宋体"/>
                <w:b w:val="0"/>
                <w:bCs w:val="0"/>
                <w:color w:val="auto"/>
                <w:sz w:val="24"/>
                <w:highlight w:val="none"/>
              </w:rPr>
              <w:t>投标人是法人的，缴纳社会保障资金的证明材料，应提供开标前三个月内任意一个月的缴纳社会保险的凭据；</w:t>
            </w:r>
          </w:p>
          <w:p w14:paraId="59B9C32D">
            <w:pPr>
              <w:autoSpaceDE w:val="0"/>
              <w:autoSpaceDN w:val="0"/>
              <w:adjustRightInd w:val="0"/>
              <w:snapToGrid w:val="0"/>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sz w:val="24"/>
                <w:highlight w:val="none"/>
              </w:rPr>
              <w:t>投标人</w:t>
            </w:r>
            <w:r>
              <w:rPr>
                <w:rFonts w:hint="eastAsia" w:ascii="宋体" w:hAnsi="宋体" w:cs="宋体"/>
                <w:color w:val="auto"/>
                <w:kern w:val="0"/>
                <w:sz w:val="24"/>
                <w:highlight w:val="none"/>
              </w:rPr>
              <w:t>是其他组织和自然人的，需要提供开标前三个月内任意一个月的缴纳税收和社会保险的凭据。</w:t>
            </w:r>
          </w:p>
          <w:p w14:paraId="223229F5">
            <w:pPr>
              <w:autoSpaceDE w:val="0"/>
              <w:autoSpaceDN w:val="0"/>
              <w:adjustRightInd w:val="0"/>
              <w:snapToGrid w:val="0"/>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注：依法免税或不需要缴纳社会保障资金的投标人，须提供相应文件证明其依法免税或不需要缴纳社会保障资金。</w:t>
            </w:r>
          </w:p>
          <w:p w14:paraId="07A543A6">
            <w:pPr>
              <w:autoSpaceDE w:val="0"/>
              <w:autoSpaceDN w:val="0"/>
              <w:adjustRightInd w:val="0"/>
              <w:snapToGrid w:val="0"/>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（5）近三年内（本项目投标截止日前）投标人在经营活动中没有重大违法记录，</w:t>
            </w:r>
            <w:r>
              <w:rPr>
                <w:rFonts w:hint="eastAsia" w:ascii="宋体" w:hAnsi="宋体" w:cs="宋体"/>
                <w:color w:val="auto"/>
                <w:kern w:val="0"/>
                <w:sz w:val="24"/>
                <w:highlight w:val="none"/>
                <w:lang w:val="en-US" w:eastAsia="zh-CN"/>
              </w:rPr>
              <w:t>投标人</w:t>
            </w:r>
            <w:r>
              <w:rPr>
                <w:rFonts w:hint="eastAsia" w:ascii="宋体" w:hAnsi="宋体" w:cs="宋体"/>
                <w:snapToGrid w:val="0"/>
                <w:color w:val="auto"/>
                <w:kern w:val="0"/>
                <w:sz w:val="24"/>
                <w:highlight w:val="none"/>
              </w:rPr>
              <w:t>须提供</w:t>
            </w:r>
            <w:r>
              <w:rPr>
                <w:rFonts w:hint="eastAsia" w:ascii="宋体" w:hAnsi="宋体" w:cs="宋体"/>
                <w:b/>
                <w:bCs/>
                <w:snapToGrid w:val="0"/>
                <w:color w:val="auto"/>
                <w:kern w:val="0"/>
                <w:sz w:val="24"/>
                <w:highlight w:val="none"/>
              </w:rPr>
              <w:t>书面声明或信用承诺函</w:t>
            </w:r>
            <w:r>
              <w:rPr>
                <w:rFonts w:hint="eastAsia" w:ascii="宋体" w:hAnsi="宋体" w:cs="宋体"/>
                <w:b/>
                <w:bCs/>
                <w:snapToGrid w:val="0"/>
                <w:color w:val="auto"/>
                <w:kern w:val="0"/>
                <w:sz w:val="24"/>
                <w:highlight w:val="none"/>
                <w:lang w:eastAsia="zh-CN"/>
              </w:rPr>
              <w:t>。</w:t>
            </w:r>
            <w:r>
              <w:rPr>
                <w:rFonts w:hint="eastAsia" w:ascii="宋体" w:hAnsi="宋体" w:cs="宋体"/>
                <w:color w:val="auto"/>
                <w:kern w:val="0"/>
                <w:sz w:val="24"/>
                <w:highlight w:val="none"/>
              </w:rPr>
              <w:t>其中：</w:t>
            </w:r>
          </w:p>
          <w:p w14:paraId="59020AD1">
            <w:pPr>
              <w:autoSpaceDE w:val="0"/>
              <w:autoSpaceDN w:val="0"/>
              <w:adjustRightInd w:val="0"/>
              <w:snapToGrid w:val="0"/>
              <w:spacing w:line="360" w:lineRule="auto"/>
              <w:ind w:firstLine="600" w:firstLineChars="250"/>
              <w:jc w:val="left"/>
              <w:rPr>
                <w:rFonts w:hint="eastAsia" w:ascii="宋体" w:hAnsi="宋体" w:cs="宋体"/>
                <w:b/>
                <w:bCs/>
                <w:color w:val="auto"/>
                <w:kern w:val="0"/>
                <w:sz w:val="24"/>
                <w:highlight w:val="none"/>
              </w:rPr>
            </w:pPr>
            <w:r>
              <w:rPr>
                <w:rFonts w:hint="eastAsia" w:ascii="宋体" w:hAnsi="宋体" w:cs="宋体"/>
                <w:color w:val="auto"/>
                <w:kern w:val="0"/>
                <w:sz w:val="24"/>
                <w:highlight w:val="none"/>
              </w:rPr>
              <w:t>重大违法记录是指投标人因违法经营受到刑事处罚或者责令停产停业、吊销许可证或者执照、较大数额罚款等行政处罚；</w:t>
            </w:r>
          </w:p>
          <w:p w14:paraId="74EBBFF0">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6）</w:t>
            </w:r>
            <w:r>
              <w:rPr>
                <w:rFonts w:hint="eastAsia" w:ascii="宋体" w:hAnsi="宋体" w:cs="宋体"/>
                <w:color w:val="auto"/>
                <w:sz w:val="24"/>
                <w:highlight w:val="none"/>
              </w:rPr>
              <w:t>投标人</w:t>
            </w:r>
            <w:r>
              <w:rPr>
                <w:rFonts w:hint="eastAsia" w:ascii="宋体" w:hAnsi="宋体" w:cs="宋体"/>
                <w:color w:val="auto"/>
                <w:kern w:val="0"/>
                <w:sz w:val="24"/>
                <w:highlight w:val="none"/>
              </w:rPr>
              <w:t>在“信用中国”网站（</w:t>
            </w:r>
            <w:r>
              <w:rPr>
                <w:rFonts w:ascii="宋体" w:hAnsi="宋体" w:cs="宋体"/>
                <w:color w:val="auto"/>
                <w:kern w:val="0"/>
                <w:sz w:val="24"/>
                <w:highlight w:val="none"/>
              </w:rPr>
              <w:t>www.creditchina.gov.cn）、“中国政府采购网”网站（www.ccgp.gov.cn）</w:t>
            </w:r>
            <w:r>
              <w:rPr>
                <w:rFonts w:hint="eastAsia" w:ascii="宋体" w:hAnsi="宋体"/>
                <w:color w:val="auto"/>
                <w:sz w:val="24"/>
                <w:highlight w:val="none"/>
              </w:rPr>
              <w:t>被</w:t>
            </w:r>
            <w:r>
              <w:rPr>
                <w:rFonts w:hint="eastAsia" w:ascii="宋体" w:hAnsi="宋体" w:cs="宋体"/>
                <w:color w:val="auto"/>
                <w:kern w:val="0"/>
                <w:sz w:val="24"/>
                <w:highlight w:val="none"/>
              </w:rPr>
              <w:t>列入失信被执行人、重大税收违法案件当事人名单的、政府采购严重违法失信行为记录名单（处罚期限尚未届满的）的，不得参与本项目的政府采购活动。</w:t>
            </w:r>
          </w:p>
          <w:p w14:paraId="25414B48">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采购人或采购代理机构依法对</w:t>
            </w:r>
            <w:r>
              <w:rPr>
                <w:rFonts w:hint="eastAsia" w:ascii="宋体" w:hAnsi="宋体" w:cs="宋体"/>
                <w:color w:val="auto"/>
                <w:sz w:val="24"/>
                <w:highlight w:val="none"/>
              </w:rPr>
              <w:t>投标人</w:t>
            </w:r>
            <w:r>
              <w:rPr>
                <w:rFonts w:hint="eastAsia" w:ascii="宋体" w:hAnsi="宋体" w:cs="宋体"/>
                <w:color w:val="auto"/>
                <w:kern w:val="0"/>
                <w:sz w:val="24"/>
                <w:highlight w:val="none"/>
              </w:rPr>
              <w:t>的资格进行审查时，将在“信用中国”和“中国政府采购网”网站上对</w:t>
            </w:r>
            <w:r>
              <w:rPr>
                <w:rFonts w:hint="eastAsia" w:ascii="宋体" w:hAnsi="宋体" w:cs="宋体"/>
                <w:color w:val="auto"/>
                <w:sz w:val="24"/>
                <w:highlight w:val="none"/>
              </w:rPr>
              <w:t>投标人</w:t>
            </w:r>
            <w:r>
              <w:rPr>
                <w:rFonts w:hint="eastAsia" w:ascii="宋体" w:hAnsi="宋体" w:cs="宋体"/>
                <w:color w:val="auto"/>
                <w:kern w:val="0"/>
                <w:sz w:val="24"/>
                <w:highlight w:val="none"/>
              </w:rPr>
              <w:t>进行查询并打印查询记录，查询截止时点为：本项目投标截止期当日。对经查询被“信用中国”网站（</w:t>
            </w:r>
            <w:r>
              <w:rPr>
                <w:rFonts w:ascii="宋体" w:hAnsi="宋体" w:cs="宋体"/>
                <w:color w:val="auto"/>
                <w:kern w:val="0"/>
                <w:sz w:val="24"/>
                <w:highlight w:val="none"/>
              </w:rPr>
              <w:t>www.creditchina.gov.cn）、“中国政府采购网”网站（www.ccgp.gov.cn）被列入失信被执行人、重大税收违法案件当事人名单的、政府采购严重违法失信行为记录名单（处罚期限尚未届满的）的</w:t>
            </w:r>
            <w:r>
              <w:rPr>
                <w:rFonts w:hint="eastAsia" w:ascii="宋体" w:hAnsi="宋体" w:cs="宋体"/>
                <w:color w:val="auto"/>
                <w:sz w:val="24"/>
                <w:highlight w:val="none"/>
              </w:rPr>
              <w:t>投标人</w:t>
            </w:r>
            <w:r>
              <w:rPr>
                <w:rFonts w:hint="eastAsia" w:ascii="宋体" w:hAnsi="宋体" w:cs="宋体"/>
                <w:color w:val="auto"/>
                <w:kern w:val="0"/>
                <w:sz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2B899C3C">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采购人或采购代理机构对于查询到的投标人失信行为事由、处理机关名称及处理日期、处理有效期间等，以屏幕截图的方式保存，并承诺查询记录仅用于本次采购活动过程中，不用于其他目的。投标人不良信用记录以采购人或采购代理机构现场查询结果为准，并如实记录查询情况。投标人自行提供的与网站信息不一致的其他证明材料亦不作为资格审查的依据。在本招标文件规定的查询时间之后，网站信息发生的任何变更均不再作为评标依据。</w:t>
            </w:r>
          </w:p>
          <w:p w14:paraId="031F9CBC">
            <w:pPr>
              <w:autoSpaceDE w:val="0"/>
              <w:autoSpaceDN w:val="0"/>
              <w:adjustRightInd w:val="0"/>
              <w:snapToGrid w:val="0"/>
              <w:spacing w:line="360" w:lineRule="auto"/>
              <w:ind w:firstLine="600" w:firstLineChars="250"/>
              <w:jc w:val="left"/>
              <w:rPr>
                <w:rFonts w:ascii="宋体" w:hAnsi="宋体" w:cs="宋体"/>
                <w:b/>
                <w:bCs/>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ascii="宋体" w:hAnsi="宋体" w:cs="宋体"/>
                <w:color w:val="auto"/>
                <w:kern w:val="0"/>
                <w:sz w:val="24"/>
                <w:highlight w:val="none"/>
              </w:rPr>
              <w:t>）单位负责人为同一人或者存在直接控股、管理关系的不同投标人，不得参加同一包的投标或者未划分包的同一招标项目的投标，</w:t>
            </w:r>
            <w:r>
              <w:rPr>
                <w:rFonts w:hint="eastAsia" w:ascii="宋体" w:hAnsi="宋体" w:cs="宋体"/>
                <w:b/>
                <w:bCs/>
                <w:color w:val="auto"/>
                <w:kern w:val="0"/>
                <w:sz w:val="24"/>
                <w:highlight w:val="none"/>
              </w:rPr>
              <w:t>投标人须提供书面声明。</w:t>
            </w:r>
          </w:p>
          <w:p w14:paraId="388EB770">
            <w:pPr>
              <w:autoSpaceDE w:val="0"/>
              <w:autoSpaceDN w:val="0"/>
              <w:adjustRightInd w:val="0"/>
              <w:snapToGrid w:val="0"/>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8</w:t>
            </w:r>
            <w:r>
              <w:rPr>
                <w:rFonts w:ascii="宋体" w:hAnsi="宋体" w:cs="宋体"/>
                <w:color w:val="auto"/>
                <w:kern w:val="0"/>
                <w:sz w:val="24"/>
                <w:highlight w:val="none"/>
              </w:rPr>
              <w:t>）</w:t>
            </w:r>
            <w:r>
              <w:rPr>
                <w:rFonts w:hint="eastAsia" w:ascii="宋体" w:hAnsi="宋体" w:cs="宋体"/>
                <w:color w:val="auto"/>
                <w:kern w:val="0"/>
                <w:sz w:val="24"/>
                <w:highlight w:val="none"/>
              </w:rPr>
              <w:t>投标人符合法律、行政法规规定的其它要求。</w:t>
            </w:r>
          </w:p>
          <w:p w14:paraId="4E04E080">
            <w:pPr>
              <w:autoSpaceDE w:val="0"/>
              <w:autoSpaceDN w:val="0"/>
              <w:adjustRightInd w:val="0"/>
              <w:snapToGrid w:val="0"/>
              <w:spacing w:line="360" w:lineRule="auto"/>
              <w:ind w:firstLine="602" w:firstLineChars="250"/>
              <w:jc w:val="left"/>
              <w:rPr>
                <w:rFonts w:ascii="宋体" w:hAnsi="宋体" w:cs="宋体"/>
                <w:color w:val="auto"/>
                <w:kern w:val="0"/>
                <w:sz w:val="24"/>
                <w:highlight w:val="none"/>
              </w:rPr>
            </w:pPr>
            <w:r>
              <w:rPr>
                <w:rFonts w:hint="eastAsia" w:ascii="宋体" w:hAnsi="宋体"/>
                <w:b/>
                <w:color w:val="auto"/>
                <w:sz w:val="24"/>
                <w:highlight w:val="none"/>
              </w:rPr>
              <w:t>注：本项目实行资格后审，投标文件中须包含上述材料（第</w:t>
            </w:r>
            <w:r>
              <w:rPr>
                <w:rFonts w:hint="eastAsia" w:ascii="宋体" w:hAnsi="宋体"/>
                <w:b/>
                <w:color w:val="auto"/>
                <w:sz w:val="24"/>
                <w:highlight w:val="none"/>
                <w:lang w:val="en-US" w:eastAsia="zh-CN"/>
              </w:rPr>
              <w:t>6</w:t>
            </w:r>
            <w:r>
              <w:rPr>
                <w:rFonts w:ascii="宋体" w:hAnsi="宋体"/>
                <w:b/>
                <w:color w:val="auto"/>
                <w:sz w:val="24"/>
                <w:highlight w:val="none"/>
              </w:rPr>
              <w:t>条所要求的信用中国等网站查询截图无需提供，由代理机构负责查询），资格审查未通过，不进入下一步评审。</w:t>
            </w:r>
          </w:p>
        </w:tc>
      </w:tr>
      <w:tr w14:paraId="63D5BF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42" w:hRule="atLeast"/>
          <w:jc w:val="center"/>
        </w:trPr>
        <w:tc>
          <w:tcPr>
            <w:tcW w:w="619" w:type="dxa"/>
            <w:vAlign w:val="center"/>
          </w:tcPr>
          <w:p w14:paraId="31DE71C1">
            <w:pPr>
              <w:spacing w:line="360" w:lineRule="auto"/>
              <w:jc w:val="center"/>
              <w:rPr>
                <w:rFonts w:ascii="宋体" w:hAnsi="宋体"/>
                <w:color w:val="auto"/>
                <w:sz w:val="24"/>
                <w:highlight w:val="none"/>
              </w:rPr>
            </w:pPr>
            <w:r>
              <w:rPr>
                <w:rFonts w:ascii="宋体" w:hAnsi="宋体"/>
                <w:color w:val="auto"/>
                <w:sz w:val="24"/>
                <w:highlight w:val="none"/>
              </w:rPr>
              <w:t>6</w:t>
            </w:r>
          </w:p>
        </w:tc>
        <w:tc>
          <w:tcPr>
            <w:tcW w:w="1504" w:type="dxa"/>
            <w:vAlign w:val="center"/>
          </w:tcPr>
          <w:p w14:paraId="21A07004">
            <w:pPr>
              <w:snapToGrid w:val="0"/>
              <w:spacing w:line="360" w:lineRule="auto"/>
              <w:jc w:val="center"/>
              <w:rPr>
                <w:rFonts w:ascii="宋体" w:hAnsi="宋体"/>
                <w:color w:val="auto"/>
                <w:sz w:val="24"/>
                <w:highlight w:val="none"/>
              </w:rPr>
            </w:pPr>
            <w:r>
              <w:rPr>
                <w:rFonts w:hint="eastAsia" w:ascii="宋体" w:hAnsi="宋体"/>
                <w:color w:val="auto"/>
                <w:sz w:val="24"/>
                <w:highlight w:val="none"/>
              </w:rPr>
              <w:t>对招标文件的疑问</w:t>
            </w:r>
          </w:p>
        </w:tc>
        <w:tc>
          <w:tcPr>
            <w:tcW w:w="7895" w:type="dxa"/>
            <w:vAlign w:val="center"/>
          </w:tcPr>
          <w:p w14:paraId="232305B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提交疑问时间：</w:t>
            </w:r>
            <w:r>
              <w:rPr>
                <w:rFonts w:hint="eastAsia" w:ascii="宋体" w:hAnsi="宋体"/>
                <w:color w:val="auto"/>
                <w:sz w:val="24"/>
                <w:highlight w:val="none"/>
                <w:lang w:val="en-US" w:eastAsia="zh-CN"/>
              </w:rPr>
              <w:t>2025</w:t>
            </w:r>
            <w:r>
              <w:rPr>
                <w:rFonts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23</w:t>
            </w:r>
            <w:r>
              <w:rPr>
                <w:rFonts w:hint="eastAsia" w:ascii="宋体" w:hAnsi="宋体"/>
                <w:color w:val="auto"/>
                <w:sz w:val="24"/>
                <w:highlight w:val="none"/>
              </w:rPr>
              <w:t>日</w:t>
            </w:r>
            <w:r>
              <w:rPr>
                <w:rFonts w:ascii="宋体" w:hAnsi="宋体"/>
                <w:color w:val="auto"/>
                <w:sz w:val="24"/>
                <w:highlight w:val="none"/>
              </w:rPr>
              <w:t>16</w:t>
            </w:r>
            <w:r>
              <w:rPr>
                <w:rFonts w:hint="eastAsia" w:ascii="宋体" w:hAnsi="宋体"/>
                <w:color w:val="auto"/>
                <w:sz w:val="24"/>
                <w:highlight w:val="none"/>
              </w:rPr>
              <w:t>：</w:t>
            </w:r>
            <w:r>
              <w:rPr>
                <w:rFonts w:ascii="宋体" w:hAnsi="宋体"/>
                <w:color w:val="auto"/>
                <w:sz w:val="24"/>
                <w:highlight w:val="none"/>
              </w:rPr>
              <w:t>00</w:t>
            </w:r>
            <w:r>
              <w:rPr>
                <w:rFonts w:hint="eastAsia" w:ascii="宋体" w:hAnsi="宋体"/>
                <w:color w:val="auto"/>
                <w:sz w:val="24"/>
                <w:highlight w:val="none"/>
              </w:rPr>
              <w:t>前。</w:t>
            </w:r>
          </w:p>
          <w:p w14:paraId="2005153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提交疑问方式：发电子邮件至</w:t>
            </w:r>
            <w:r>
              <w:rPr>
                <w:rFonts w:hint="eastAsia" w:ascii="宋体" w:hAnsi="宋体"/>
                <w:color w:val="auto"/>
                <w:sz w:val="24"/>
                <w:highlight w:val="none"/>
                <w:u w:val="single"/>
              </w:rPr>
              <w:t>邮箱</w:t>
            </w:r>
            <w:r>
              <w:rPr>
                <w:rFonts w:hint="eastAsia" w:ascii="宋体" w:hAnsi="宋体" w:cs="宋体"/>
                <w:color w:val="auto"/>
                <w:sz w:val="24"/>
                <w:highlight w:val="none"/>
                <w:u w:val="single"/>
                <w:lang w:eastAsia="zh-CN"/>
              </w:rPr>
              <w:t>liwenjing@sdhyha.com</w:t>
            </w:r>
            <w:r>
              <w:rPr>
                <w:rFonts w:hint="eastAsia" w:ascii="宋体" w:hAnsi="宋体"/>
                <w:b/>
                <w:bCs/>
                <w:color w:val="auto"/>
                <w:sz w:val="24"/>
                <w:highlight w:val="none"/>
              </w:rPr>
              <w:t>（</w:t>
            </w:r>
            <w:r>
              <w:rPr>
                <w:rFonts w:ascii="宋体" w:hAnsi="宋体"/>
                <w:b/>
                <w:bCs/>
                <w:color w:val="auto"/>
                <w:sz w:val="24"/>
                <w:highlight w:val="none"/>
              </w:rPr>
              <w:t>word</w:t>
            </w:r>
            <w:r>
              <w:rPr>
                <w:rFonts w:hint="eastAsia" w:ascii="宋体" w:hAnsi="宋体"/>
                <w:b/>
                <w:bCs/>
                <w:color w:val="auto"/>
                <w:sz w:val="24"/>
                <w:highlight w:val="none"/>
              </w:rPr>
              <w:t>文档及加盖公章的扫描件各一份）</w:t>
            </w:r>
            <w:r>
              <w:rPr>
                <w:rFonts w:hint="eastAsia" w:ascii="宋体" w:hAnsi="宋体"/>
                <w:color w:val="auto"/>
                <w:sz w:val="24"/>
                <w:highlight w:val="none"/>
              </w:rPr>
              <w:t>。</w:t>
            </w:r>
          </w:p>
        </w:tc>
      </w:tr>
      <w:tr w14:paraId="317C94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34" w:hRule="atLeast"/>
          <w:jc w:val="center"/>
        </w:trPr>
        <w:tc>
          <w:tcPr>
            <w:tcW w:w="619" w:type="dxa"/>
            <w:vAlign w:val="center"/>
          </w:tcPr>
          <w:p w14:paraId="63F49934">
            <w:pPr>
              <w:spacing w:line="360" w:lineRule="auto"/>
              <w:jc w:val="center"/>
              <w:rPr>
                <w:rFonts w:ascii="宋体" w:hAnsi="宋体"/>
                <w:color w:val="auto"/>
                <w:sz w:val="24"/>
                <w:highlight w:val="none"/>
              </w:rPr>
            </w:pPr>
            <w:r>
              <w:rPr>
                <w:rFonts w:ascii="宋体" w:hAnsi="宋体"/>
                <w:color w:val="auto"/>
                <w:sz w:val="24"/>
                <w:highlight w:val="none"/>
              </w:rPr>
              <w:t>7</w:t>
            </w:r>
          </w:p>
        </w:tc>
        <w:tc>
          <w:tcPr>
            <w:tcW w:w="1504" w:type="dxa"/>
            <w:vAlign w:val="center"/>
          </w:tcPr>
          <w:p w14:paraId="1DE769A1">
            <w:pPr>
              <w:snapToGrid w:val="0"/>
              <w:spacing w:line="360" w:lineRule="auto"/>
              <w:jc w:val="center"/>
              <w:rPr>
                <w:rFonts w:ascii="宋体" w:hAnsi="宋体"/>
                <w:color w:val="auto"/>
                <w:sz w:val="24"/>
                <w:highlight w:val="none"/>
              </w:rPr>
            </w:pPr>
            <w:r>
              <w:rPr>
                <w:rFonts w:hint="eastAsia" w:ascii="宋体" w:hAnsi="宋体"/>
                <w:snapToGrid w:val="0"/>
                <w:color w:val="auto"/>
                <w:kern w:val="0"/>
                <w:sz w:val="24"/>
                <w:highlight w:val="none"/>
              </w:rPr>
              <w:t>招标文件答疑</w:t>
            </w:r>
          </w:p>
        </w:tc>
        <w:tc>
          <w:tcPr>
            <w:tcW w:w="7895" w:type="dxa"/>
            <w:vAlign w:val="center"/>
          </w:tcPr>
          <w:p w14:paraId="1400A3BE">
            <w:pPr>
              <w:snapToGrid w:val="0"/>
              <w:spacing w:line="360" w:lineRule="auto"/>
              <w:ind w:firstLine="480" w:firstLineChars="200"/>
              <w:rPr>
                <w:rFonts w:ascii="宋体" w:hAnsi="宋体"/>
                <w:snapToGrid w:val="0"/>
                <w:color w:val="auto"/>
                <w:kern w:val="0"/>
                <w:sz w:val="24"/>
                <w:highlight w:val="none"/>
              </w:rPr>
            </w:pPr>
            <w:r>
              <w:rPr>
                <w:rFonts w:hint="eastAsia" w:ascii="宋体" w:hAnsi="宋体" w:cs="宋体"/>
                <w:snapToGrid w:val="0"/>
                <w:color w:val="auto"/>
                <w:kern w:val="0"/>
                <w:sz w:val="24"/>
                <w:highlight w:val="none"/>
              </w:rPr>
              <w:t>答疑文件发送时间（如有）：</w:t>
            </w:r>
            <w:r>
              <w:rPr>
                <w:rFonts w:hint="eastAsia" w:ascii="宋体" w:hAnsi="宋体" w:cs="宋体"/>
                <w:color w:val="auto"/>
                <w:kern w:val="0"/>
                <w:sz w:val="24"/>
                <w:szCs w:val="20"/>
                <w:highlight w:val="none"/>
                <w:lang w:val="en-US" w:eastAsia="zh-CN"/>
              </w:rPr>
              <w:t>2025</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9</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24</w:t>
            </w:r>
            <w:r>
              <w:rPr>
                <w:rFonts w:hint="eastAsia" w:ascii="宋体" w:hAnsi="宋体" w:cs="宋体"/>
                <w:color w:val="auto"/>
                <w:kern w:val="0"/>
                <w:sz w:val="24"/>
                <w:szCs w:val="20"/>
                <w:highlight w:val="none"/>
              </w:rPr>
              <w:t>日</w:t>
            </w:r>
            <w:r>
              <w:rPr>
                <w:rFonts w:hint="eastAsia" w:ascii="宋体" w:hAnsi="宋体" w:cs="宋体"/>
                <w:color w:val="auto"/>
                <w:sz w:val="24"/>
                <w:highlight w:val="none"/>
              </w:rPr>
              <w:t>16：00</w:t>
            </w:r>
            <w:r>
              <w:rPr>
                <w:rFonts w:hint="eastAsia" w:ascii="宋体" w:hAnsi="宋体"/>
                <w:color w:val="auto"/>
                <w:sz w:val="24"/>
                <w:highlight w:val="none"/>
              </w:rPr>
              <w:t>。</w:t>
            </w:r>
          </w:p>
          <w:p w14:paraId="01572925">
            <w:pPr>
              <w:pStyle w:val="31"/>
              <w:spacing w:after="0" w:line="360" w:lineRule="auto"/>
              <w:ind w:firstLine="480" w:firstLineChars="200"/>
              <w:rPr>
                <w:rFonts w:ascii="宋体" w:hAnsi="宋体" w:cs="宋体"/>
                <w:snapToGrid w:val="0"/>
                <w:color w:val="auto"/>
                <w:szCs w:val="24"/>
                <w:highlight w:val="none"/>
              </w:rPr>
            </w:pPr>
            <w:r>
              <w:rPr>
                <w:rFonts w:hint="eastAsia" w:ascii="宋体" w:hAnsi="宋体" w:cs="宋体"/>
                <w:snapToGrid w:val="0"/>
                <w:color w:val="auto"/>
                <w:szCs w:val="24"/>
                <w:highlight w:val="none"/>
              </w:rPr>
              <w:t>答疑文件发送方式：发送电子版至各</w:t>
            </w:r>
            <w:r>
              <w:rPr>
                <w:rFonts w:hint="eastAsia" w:ascii="宋体" w:hAnsi="宋体" w:cs="宋体"/>
                <w:color w:val="auto"/>
                <w:highlight w:val="none"/>
              </w:rPr>
              <w:t>投标人</w:t>
            </w:r>
            <w:r>
              <w:rPr>
                <w:rFonts w:hint="eastAsia" w:ascii="宋体" w:hAnsi="宋体" w:cs="宋体"/>
                <w:snapToGrid w:val="0"/>
                <w:color w:val="auto"/>
                <w:szCs w:val="24"/>
                <w:highlight w:val="none"/>
              </w:rPr>
              <w:t>预留的邮箱。</w:t>
            </w:r>
          </w:p>
          <w:p w14:paraId="4C56FEFD">
            <w:pPr>
              <w:pStyle w:val="31"/>
              <w:spacing w:after="0" w:line="360" w:lineRule="auto"/>
              <w:ind w:firstLine="480" w:firstLineChars="200"/>
              <w:rPr>
                <w:rFonts w:ascii="宋体" w:hAnsi="宋体" w:cs="宋体"/>
                <w:snapToGrid w:val="0"/>
                <w:color w:val="auto"/>
                <w:szCs w:val="24"/>
                <w:highlight w:val="none"/>
              </w:rPr>
            </w:pPr>
            <w:r>
              <w:rPr>
                <w:rFonts w:hint="eastAsia" w:ascii="宋体" w:hAnsi="宋体" w:cs="TimesNewRomanPSMT"/>
                <w:snapToGrid w:val="0"/>
                <w:color w:val="auto"/>
                <w:highlight w:val="none"/>
              </w:rPr>
              <w:t>答疑文件为招标文件的组成部分。</w:t>
            </w:r>
          </w:p>
        </w:tc>
      </w:tr>
      <w:tr w14:paraId="3AE5F7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323" w:hRule="atLeast"/>
          <w:jc w:val="center"/>
        </w:trPr>
        <w:tc>
          <w:tcPr>
            <w:tcW w:w="619" w:type="dxa"/>
            <w:vAlign w:val="center"/>
          </w:tcPr>
          <w:p w14:paraId="37D98A00">
            <w:pPr>
              <w:spacing w:line="360" w:lineRule="auto"/>
              <w:jc w:val="center"/>
              <w:rPr>
                <w:rFonts w:ascii="宋体" w:hAnsi="宋体"/>
                <w:color w:val="auto"/>
                <w:sz w:val="24"/>
                <w:highlight w:val="none"/>
              </w:rPr>
            </w:pPr>
            <w:r>
              <w:rPr>
                <w:rFonts w:ascii="宋体" w:hAnsi="宋体"/>
                <w:color w:val="auto"/>
                <w:sz w:val="24"/>
                <w:highlight w:val="none"/>
              </w:rPr>
              <w:t>8</w:t>
            </w:r>
          </w:p>
        </w:tc>
        <w:tc>
          <w:tcPr>
            <w:tcW w:w="1504" w:type="dxa"/>
            <w:vAlign w:val="center"/>
          </w:tcPr>
          <w:p w14:paraId="5F95DBF8">
            <w:pPr>
              <w:pStyle w:val="31"/>
              <w:spacing w:after="0" w:line="360" w:lineRule="auto"/>
              <w:rPr>
                <w:rFonts w:ascii="宋体" w:hAnsi="宋体"/>
                <w:color w:val="auto"/>
                <w:kern w:val="2"/>
                <w:szCs w:val="24"/>
                <w:highlight w:val="none"/>
              </w:rPr>
            </w:pPr>
            <w:r>
              <w:rPr>
                <w:rFonts w:ascii="宋体" w:hAnsi="宋体"/>
                <w:color w:val="auto"/>
                <w:kern w:val="2"/>
                <w:szCs w:val="24"/>
                <w:highlight w:val="none"/>
              </w:rPr>
              <w:t>投标</w:t>
            </w:r>
            <w:r>
              <w:rPr>
                <w:rFonts w:hint="eastAsia" w:ascii="宋体" w:hAnsi="宋体"/>
                <w:color w:val="auto"/>
                <w:kern w:val="2"/>
                <w:szCs w:val="24"/>
                <w:highlight w:val="none"/>
              </w:rPr>
              <w:t>文件份数</w:t>
            </w:r>
          </w:p>
        </w:tc>
        <w:tc>
          <w:tcPr>
            <w:tcW w:w="7895" w:type="dxa"/>
            <w:vAlign w:val="center"/>
          </w:tcPr>
          <w:p w14:paraId="0A5C369D">
            <w:pPr>
              <w:pStyle w:val="31"/>
              <w:adjustRightInd w:val="0"/>
              <w:snapToGrid w:val="0"/>
              <w:spacing w:after="0" w:line="360" w:lineRule="auto"/>
              <w:ind w:firstLine="480" w:firstLineChars="200"/>
              <w:rPr>
                <w:rFonts w:ascii="宋体" w:hAnsi="宋体"/>
                <w:bCs/>
                <w:color w:val="auto"/>
                <w:kern w:val="2"/>
                <w:szCs w:val="24"/>
                <w:highlight w:val="none"/>
              </w:rPr>
            </w:pPr>
            <w:r>
              <w:rPr>
                <w:rFonts w:hint="eastAsia" w:ascii="宋体" w:hAnsi="宋体"/>
                <w:bCs/>
                <w:color w:val="auto"/>
                <w:kern w:val="2"/>
                <w:szCs w:val="24"/>
                <w:highlight w:val="none"/>
              </w:rPr>
              <w:t>纸质投标文件</w:t>
            </w:r>
            <w:r>
              <w:rPr>
                <w:rFonts w:hint="eastAsia" w:ascii="宋体" w:hAnsi="宋体"/>
                <w:bCs/>
                <w:color w:val="auto"/>
                <w:kern w:val="2"/>
                <w:szCs w:val="24"/>
                <w:highlight w:val="none"/>
                <w:u w:val="single"/>
              </w:rPr>
              <w:t>柒</w:t>
            </w:r>
            <w:r>
              <w:rPr>
                <w:rFonts w:hint="eastAsia" w:ascii="宋体" w:hAnsi="宋体"/>
                <w:bCs/>
                <w:color w:val="auto"/>
                <w:kern w:val="2"/>
                <w:szCs w:val="24"/>
                <w:highlight w:val="none"/>
              </w:rPr>
              <w:t>份，其中正本</w:t>
            </w:r>
            <w:r>
              <w:rPr>
                <w:rFonts w:hint="eastAsia" w:ascii="宋体" w:hAnsi="宋体"/>
                <w:bCs/>
                <w:color w:val="auto"/>
                <w:kern w:val="2"/>
                <w:szCs w:val="24"/>
                <w:highlight w:val="none"/>
                <w:u w:val="single"/>
              </w:rPr>
              <w:t>壹</w:t>
            </w:r>
            <w:r>
              <w:rPr>
                <w:rFonts w:hint="eastAsia" w:ascii="宋体" w:hAnsi="宋体"/>
                <w:bCs/>
                <w:color w:val="auto"/>
                <w:kern w:val="2"/>
                <w:szCs w:val="24"/>
                <w:highlight w:val="none"/>
              </w:rPr>
              <w:t>份和副本</w:t>
            </w:r>
            <w:r>
              <w:rPr>
                <w:rFonts w:hint="eastAsia" w:ascii="宋体" w:hAnsi="宋体"/>
                <w:bCs/>
                <w:color w:val="auto"/>
                <w:kern w:val="2"/>
                <w:szCs w:val="24"/>
                <w:highlight w:val="none"/>
                <w:u w:val="single"/>
              </w:rPr>
              <w:t>陆</w:t>
            </w:r>
            <w:r>
              <w:rPr>
                <w:rFonts w:hint="eastAsia" w:ascii="宋体" w:hAnsi="宋体"/>
                <w:bCs/>
                <w:color w:val="auto"/>
                <w:kern w:val="2"/>
                <w:szCs w:val="24"/>
                <w:highlight w:val="none"/>
              </w:rPr>
              <w:t>份。</w:t>
            </w:r>
          </w:p>
          <w:p w14:paraId="07DDE346">
            <w:pPr>
              <w:pStyle w:val="31"/>
              <w:adjustRightInd w:val="0"/>
              <w:snapToGrid w:val="0"/>
              <w:spacing w:after="0" w:line="360" w:lineRule="auto"/>
              <w:ind w:firstLine="480" w:firstLineChars="200"/>
              <w:rPr>
                <w:rFonts w:ascii="宋体" w:hAnsi="宋体"/>
                <w:bCs/>
                <w:color w:val="auto"/>
                <w:kern w:val="2"/>
                <w:szCs w:val="24"/>
                <w:highlight w:val="none"/>
              </w:rPr>
            </w:pPr>
            <w:r>
              <w:rPr>
                <w:rFonts w:ascii="宋体" w:hAnsi="宋体"/>
                <w:bCs/>
                <w:color w:val="auto"/>
                <w:kern w:val="2"/>
                <w:szCs w:val="24"/>
                <w:highlight w:val="none"/>
              </w:rPr>
              <w:t>USB</w:t>
            </w:r>
            <w:r>
              <w:rPr>
                <w:rFonts w:hint="eastAsia" w:ascii="宋体" w:hAnsi="宋体"/>
                <w:bCs/>
                <w:color w:val="auto"/>
                <w:kern w:val="2"/>
                <w:szCs w:val="24"/>
                <w:highlight w:val="none"/>
              </w:rPr>
              <w:t>接口设备存储的电子版投标文件</w:t>
            </w:r>
            <w:r>
              <w:rPr>
                <w:rFonts w:hint="eastAsia" w:ascii="宋体" w:hAnsi="宋体"/>
                <w:bCs/>
                <w:color w:val="auto"/>
                <w:kern w:val="2"/>
                <w:szCs w:val="24"/>
                <w:highlight w:val="none"/>
                <w:u w:val="single"/>
              </w:rPr>
              <w:t>壹</w:t>
            </w:r>
            <w:r>
              <w:rPr>
                <w:rFonts w:hint="eastAsia" w:ascii="宋体" w:hAnsi="宋体"/>
                <w:bCs/>
                <w:color w:val="auto"/>
                <w:kern w:val="2"/>
                <w:szCs w:val="24"/>
                <w:highlight w:val="none"/>
              </w:rPr>
              <w:t>份；开标一览表一式</w:t>
            </w:r>
            <w:r>
              <w:rPr>
                <w:rFonts w:hint="eastAsia" w:ascii="宋体" w:hAnsi="宋体"/>
                <w:bCs/>
                <w:color w:val="auto"/>
                <w:kern w:val="2"/>
                <w:szCs w:val="24"/>
                <w:highlight w:val="none"/>
                <w:u w:val="single"/>
              </w:rPr>
              <w:t>贰</w:t>
            </w:r>
            <w:r>
              <w:rPr>
                <w:rFonts w:hint="eastAsia" w:ascii="宋体" w:hAnsi="宋体"/>
                <w:bCs/>
                <w:color w:val="auto"/>
                <w:kern w:val="2"/>
                <w:szCs w:val="24"/>
                <w:highlight w:val="none"/>
              </w:rPr>
              <w:t>份。</w:t>
            </w:r>
          </w:p>
          <w:p w14:paraId="55AA7765">
            <w:pPr>
              <w:pStyle w:val="31"/>
              <w:adjustRightInd w:val="0"/>
              <w:snapToGrid w:val="0"/>
              <w:spacing w:after="0" w:line="360" w:lineRule="auto"/>
              <w:ind w:firstLine="480" w:firstLineChars="200"/>
              <w:rPr>
                <w:rFonts w:ascii="宋体" w:hAnsi="宋体" w:cs="宋体"/>
                <w:color w:val="auto"/>
                <w:kern w:val="2"/>
                <w:szCs w:val="24"/>
                <w:highlight w:val="none"/>
              </w:rPr>
            </w:pPr>
            <w:r>
              <w:rPr>
                <w:rFonts w:hint="eastAsia" w:ascii="宋体" w:hAnsi="宋体" w:cs="宋体"/>
                <w:color w:val="auto"/>
                <w:kern w:val="2"/>
                <w:szCs w:val="24"/>
                <w:highlight w:val="none"/>
              </w:rPr>
              <w:t>注：</w:t>
            </w:r>
          </w:p>
          <w:p w14:paraId="40E6BC64">
            <w:pPr>
              <w:pStyle w:val="31"/>
              <w:adjustRightInd w:val="0"/>
              <w:snapToGrid w:val="0"/>
              <w:spacing w:after="0" w:line="360" w:lineRule="auto"/>
              <w:ind w:firstLine="360" w:firstLineChars="150"/>
              <w:rPr>
                <w:rFonts w:ascii="宋体" w:hAnsi="宋体" w:cs="宋体"/>
                <w:color w:val="auto"/>
                <w:kern w:val="2"/>
                <w:szCs w:val="24"/>
                <w:highlight w:val="none"/>
              </w:rPr>
            </w:pPr>
            <w:r>
              <w:rPr>
                <w:rFonts w:hint="eastAsia" w:ascii="宋体" w:hAnsi="宋体" w:cs="宋体"/>
                <w:color w:val="auto"/>
                <w:kern w:val="2"/>
                <w:szCs w:val="24"/>
                <w:highlight w:val="none"/>
              </w:rPr>
              <w:t>（</w:t>
            </w:r>
            <w:r>
              <w:rPr>
                <w:rFonts w:ascii="宋体" w:hAnsi="宋体" w:cs="宋体"/>
                <w:color w:val="auto"/>
                <w:kern w:val="2"/>
                <w:szCs w:val="24"/>
                <w:highlight w:val="none"/>
              </w:rPr>
              <w:t>1）纸质投标文件建议双面打印，胶装成册，</w:t>
            </w:r>
            <w:r>
              <w:rPr>
                <w:rFonts w:hint="eastAsia" w:ascii="宋体" w:hAnsi="宋体" w:cs="宋体"/>
                <w:color w:val="auto"/>
                <w:szCs w:val="24"/>
                <w:highlight w:val="none"/>
              </w:rPr>
              <w:t>每页均应标注页码</w:t>
            </w:r>
            <w:r>
              <w:rPr>
                <w:rFonts w:hint="eastAsia" w:ascii="宋体" w:hAnsi="宋体" w:cs="宋体"/>
                <w:color w:val="auto"/>
                <w:kern w:val="2"/>
                <w:szCs w:val="24"/>
                <w:highlight w:val="none"/>
              </w:rPr>
              <w:t>；</w:t>
            </w:r>
          </w:p>
          <w:p w14:paraId="05C11670">
            <w:pPr>
              <w:pStyle w:val="31"/>
              <w:adjustRightInd w:val="0"/>
              <w:snapToGrid w:val="0"/>
              <w:spacing w:after="0" w:line="360" w:lineRule="auto"/>
              <w:ind w:firstLine="360" w:firstLineChars="150"/>
              <w:rPr>
                <w:rFonts w:ascii="宋体" w:hAnsi="宋体" w:cs="宋体"/>
                <w:color w:val="auto"/>
                <w:kern w:val="2"/>
                <w:szCs w:val="24"/>
                <w:highlight w:val="none"/>
              </w:rPr>
            </w:pPr>
            <w:r>
              <w:rPr>
                <w:rFonts w:hint="eastAsia" w:ascii="宋体" w:hAnsi="宋体" w:cs="宋体"/>
                <w:color w:val="auto"/>
                <w:kern w:val="2"/>
                <w:szCs w:val="24"/>
                <w:highlight w:val="none"/>
              </w:rPr>
              <w:t>（</w:t>
            </w:r>
            <w:r>
              <w:rPr>
                <w:rFonts w:ascii="宋体" w:hAnsi="宋体" w:cs="宋体"/>
                <w:color w:val="auto"/>
                <w:kern w:val="2"/>
                <w:szCs w:val="24"/>
                <w:highlight w:val="none"/>
              </w:rPr>
              <w:t>2）电子版内容应包含投标文件的全部商务、报价、技术内容及技术资料</w:t>
            </w:r>
            <w:r>
              <w:rPr>
                <w:rFonts w:hint="eastAsia" w:ascii="宋体" w:hAnsi="宋体" w:cs="宋体"/>
                <w:b/>
                <w:bCs/>
                <w:snapToGrid w:val="0"/>
                <w:color w:val="auto"/>
                <w:szCs w:val="24"/>
                <w:highlight w:val="none"/>
              </w:rPr>
              <w:t>（正本投标文件签字盖章后的全本扫描件）</w:t>
            </w:r>
            <w:r>
              <w:rPr>
                <w:rFonts w:hint="eastAsia" w:ascii="宋体" w:hAnsi="宋体" w:cs="宋体"/>
                <w:color w:val="auto"/>
                <w:kern w:val="2"/>
                <w:szCs w:val="24"/>
                <w:highlight w:val="none"/>
              </w:rPr>
              <w:t>，其中有英文资料的还应提供中、英文对照文本。</w:t>
            </w:r>
          </w:p>
        </w:tc>
      </w:tr>
      <w:tr w14:paraId="49A628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66" w:hRule="atLeast"/>
          <w:jc w:val="center"/>
        </w:trPr>
        <w:tc>
          <w:tcPr>
            <w:tcW w:w="619" w:type="dxa"/>
            <w:vAlign w:val="center"/>
          </w:tcPr>
          <w:p w14:paraId="34B4113E">
            <w:pPr>
              <w:spacing w:line="360" w:lineRule="auto"/>
              <w:jc w:val="center"/>
              <w:rPr>
                <w:rFonts w:ascii="宋体" w:hAnsi="宋体"/>
                <w:color w:val="auto"/>
                <w:sz w:val="24"/>
                <w:highlight w:val="none"/>
              </w:rPr>
            </w:pPr>
            <w:r>
              <w:rPr>
                <w:rFonts w:ascii="宋体" w:hAnsi="宋体"/>
                <w:color w:val="auto"/>
                <w:sz w:val="24"/>
                <w:highlight w:val="none"/>
              </w:rPr>
              <w:t>9</w:t>
            </w:r>
          </w:p>
        </w:tc>
        <w:tc>
          <w:tcPr>
            <w:tcW w:w="1504" w:type="dxa"/>
            <w:vAlign w:val="center"/>
          </w:tcPr>
          <w:p w14:paraId="17CF681E">
            <w:pPr>
              <w:spacing w:line="360" w:lineRule="auto"/>
              <w:jc w:val="center"/>
              <w:rPr>
                <w:rFonts w:ascii="宋体" w:hAnsi="宋体"/>
                <w:color w:val="auto"/>
                <w:sz w:val="24"/>
                <w:highlight w:val="none"/>
              </w:rPr>
            </w:pPr>
            <w:r>
              <w:rPr>
                <w:rFonts w:hint="eastAsia" w:ascii="宋体" w:hAnsi="宋体"/>
                <w:color w:val="auto"/>
                <w:sz w:val="24"/>
                <w:highlight w:val="none"/>
              </w:rPr>
              <w:t>投标文件密封和标记</w:t>
            </w:r>
          </w:p>
        </w:tc>
        <w:tc>
          <w:tcPr>
            <w:tcW w:w="7895" w:type="dxa"/>
            <w:vAlign w:val="center"/>
          </w:tcPr>
          <w:p w14:paraId="3B685575">
            <w:pPr>
              <w:spacing w:line="360" w:lineRule="auto"/>
              <w:ind w:firstLine="360" w:firstLineChars="150"/>
              <w:rPr>
                <w:rFonts w:ascii="宋体" w:hAnsi="宋体"/>
                <w:color w:val="auto"/>
                <w:sz w:val="24"/>
                <w:highlight w:val="none"/>
              </w:rPr>
            </w:pPr>
            <w:r>
              <w:rPr>
                <w:rFonts w:hint="eastAsia" w:ascii="宋体" w:hAnsi="宋体" w:cs="宋体"/>
                <w:color w:val="auto"/>
                <w:sz w:val="24"/>
                <w:highlight w:val="none"/>
              </w:rPr>
              <w:t>投标人</w:t>
            </w:r>
            <w:r>
              <w:rPr>
                <w:rFonts w:hint="eastAsia" w:ascii="宋体" w:hAnsi="宋体"/>
                <w:color w:val="auto"/>
                <w:sz w:val="24"/>
                <w:highlight w:val="none"/>
              </w:rPr>
              <w:t>应将投标文件正本、副本、电子版及开标一览表密封，并在封套明显处注明以下内容：</w:t>
            </w:r>
          </w:p>
          <w:p w14:paraId="6EA4BD96">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1）项目编号、项目名称；</w:t>
            </w:r>
          </w:p>
          <w:p w14:paraId="01C90CF7">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2）正本或副本或电子版或开标一览表；</w:t>
            </w:r>
          </w:p>
          <w:p w14:paraId="521AAF6A">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hint="eastAsia" w:ascii="宋体" w:hAnsi="宋体" w:cs="宋体"/>
                <w:color w:val="auto"/>
                <w:sz w:val="24"/>
                <w:highlight w:val="none"/>
              </w:rPr>
              <w:t>投标人</w:t>
            </w:r>
            <w:r>
              <w:rPr>
                <w:rFonts w:hint="eastAsia" w:ascii="宋体" w:hAnsi="宋体"/>
                <w:color w:val="auto"/>
                <w:sz w:val="24"/>
                <w:highlight w:val="none"/>
              </w:rPr>
              <w:t>名称</w:t>
            </w:r>
            <w:r>
              <w:rPr>
                <w:rFonts w:hint="eastAsia" w:ascii="宋体" w:hAnsi="宋体"/>
                <w:b/>
                <w:color w:val="auto"/>
                <w:sz w:val="24"/>
                <w:highlight w:val="none"/>
              </w:rPr>
              <w:t>（加盖公章）</w:t>
            </w:r>
            <w:r>
              <w:rPr>
                <w:rFonts w:hint="eastAsia" w:ascii="宋体" w:hAnsi="宋体"/>
                <w:color w:val="auto"/>
                <w:sz w:val="24"/>
                <w:highlight w:val="none"/>
              </w:rPr>
              <w:t>、地址、电话；</w:t>
            </w:r>
          </w:p>
          <w:p w14:paraId="6DB9009D">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）每一密封件在封口处注明“投标截止时间前不准启封”字样。</w:t>
            </w:r>
          </w:p>
        </w:tc>
      </w:tr>
      <w:tr w14:paraId="3971C6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40" w:hRule="atLeast"/>
          <w:jc w:val="center"/>
        </w:trPr>
        <w:tc>
          <w:tcPr>
            <w:tcW w:w="619" w:type="dxa"/>
            <w:vAlign w:val="center"/>
          </w:tcPr>
          <w:p w14:paraId="55563179">
            <w:pPr>
              <w:spacing w:line="360" w:lineRule="auto"/>
              <w:jc w:val="center"/>
              <w:rPr>
                <w:rFonts w:ascii="宋体" w:hAnsi="宋体"/>
                <w:color w:val="auto"/>
                <w:sz w:val="24"/>
                <w:highlight w:val="none"/>
              </w:rPr>
            </w:pPr>
            <w:r>
              <w:rPr>
                <w:rFonts w:ascii="宋体" w:hAnsi="宋体"/>
                <w:color w:val="auto"/>
                <w:sz w:val="24"/>
                <w:highlight w:val="none"/>
              </w:rPr>
              <w:t>10</w:t>
            </w:r>
          </w:p>
        </w:tc>
        <w:tc>
          <w:tcPr>
            <w:tcW w:w="1504" w:type="dxa"/>
            <w:vAlign w:val="center"/>
          </w:tcPr>
          <w:p w14:paraId="108F6282">
            <w:pPr>
              <w:pStyle w:val="31"/>
              <w:spacing w:after="0" w:line="360" w:lineRule="auto"/>
              <w:jc w:val="center"/>
              <w:rPr>
                <w:rFonts w:ascii="宋体" w:hAnsi="宋体"/>
                <w:color w:val="auto"/>
                <w:kern w:val="2"/>
                <w:szCs w:val="24"/>
                <w:highlight w:val="none"/>
              </w:rPr>
            </w:pPr>
            <w:r>
              <w:rPr>
                <w:rFonts w:hint="eastAsia" w:ascii="宋体" w:hAnsi="宋体"/>
                <w:color w:val="auto"/>
                <w:kern w:val="2"/>
                <w:szCs w:val="24"/>
                <w:highlight w:val="none"/>
              </w:rPr>
              <w:t>投标文件的</w:t>
            </w:r>
            <w:r>
              <w:rPr>
                <w:rFonts w:hint="eastAsia" w:ascii="宋体" w:hAnsi="宋体"/>
                <w:color w:val="auto"/>
                <w:szCs w:val="24"/>
                <w:highlight w:val="none"/>
              </w:rPr>
              <w:t>签字或盖章</w:t>
            </w:r>
          </w:p>
        </w:tc>
        <w:tc>
          <w:tcPr>
            <w:tcW w:w="7895" w:type="dxa"/>
            <w:vAlign w:val="center"/>
          </w:tcPr>
          <w:p w14:paraId="7E611312">
            <w:pPr>
              <w:spacing w:line="360" w:lineRule="auto"/>
              <w:ind w:firstLine="361" w:firstLineChars="150"/>
              <w:rPr>
                <w:rFonts w:ascii="宋体" w:hAnsi="宋体"/>
                <w:color w:val="auto"/>
                <w:highlight w:val="none"/>
              </w:rPr>
            </w:pPr>
            <w:r>
              <w:rPr>
                <w:rFonts w:hint="eastAsia" w:ascii="宋体" w:hAnsi="宋体"/>
                <w:b/>
                <w:bCs/>
                <w:color w:val="auto"/>
                <w:sz w:val="24"/>
                <w:highlight w:val="none"/>
              </w:rPr>
              <w:t>投标函、开标一览表以及招标文件格式要求中注明需签字或盖章的资料均应按要求签字或盖章。</w:t>
            </w:r>
          </w:p>
        </w:tc>
      </w:tr>
      <w:tr w14:paraId="186B32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1BA54C32">
            <w:pPr>
              <w:spacing w:line="360" w:lineRule="auto"/>
              <w:jc w:val="center"/>
              <w:rPr>
                <w:rFonts w:ascii="宋体" w:hAnsi="宋体"/>
                <w:color w:val="auto"/>
                <w:sz w:val="24"/>
                <w:highlight w:val="none"/>
              </w:rPr>
            </w:pPr>
            <w:r>
              <w:rPr>
                <w:rFonts w:ascii="宋体" w:hAnsi="宋体"/>
                <w:color w:val="auto"/>
                <w:sz w:val="24"/>
                <w:highlight w:val="none"/>
              </w:rPr>
              <w:t>11</w:t>
            </w:r>
          </w:p>
        </w:tc>
        <w:tc>
          <w:tcPr>
            <w:tcW w:w="1504" w:type="dxa"/>
            <w:vAlign w:val="center"/>
          </w:tcPr>
          <w:p w14:paraId="78562564">
            <w:pPr>
              <w:spacing w:line="360" w:lineRule="auto"/>
              <w:jc w:val="center"/>
              <w:rPr>
                <w:rFonts w:ascii="宋体" w:hAnsi="宋体"/>
                <w:color w:val="auto"/>
                <w:sz w:val="24"/>
                <w:highlight w:val="none"/>
              </w:rPr>
            </w:pPr>
            <w:r>
              <w:rPr>
                <w:rFonts w:hint="eastAsia" w:ascii="宋体" w:hAnsi="宋体"/>
                <w:color w:val="auto"/>
                <w:sz w:val="24"/>
                <w:highlight w:val="none"/>
              </w:rPr>
              <w:t>投标保证金</w:t>
            </w:r>
          </w:p>
        </w:tc>
        <w:tc>
          <w:tcPr>
            <w:tcW w:w="7895" w:type="dxa"/>
            <w:vAlign w:val="center"/>
          </w:tcPr>
          <w:p w14:paraId="766819D0">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投标保证金金额：人民币</w:t>
            </w:r>
            <w:r>
              <w:rPr>
                <w:rFonts w:hint="eastAsia" w:ascii="宋体" w:hAnsi="宋体"/>
                <w:color w:val="auto"/>
                <w:sz w:val="24"/>
                <w:highlight w:val="none"/>
                <w:lang w:val="en-US" w:eastAsia="zh-CN"/>
              </w:rPr>
              <w:t>25000</w:t>
            </w:r>
            <w:r>
              <w:rPr>
                <w:rFonts w:hint="eastAsia" w:ascii="宋体" w:hAnsi="宋体"/>
                <w:color w:val="auto"/>
                <w:sz w:val="24"/>
                <w:highlight w:val="none"/>
              </w:rPr>
              <w:t>.00元。</w:t>
            </w:r>
          </w:p>
          <w:p w14:paraId="1ABE526A">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投标保证金缴纳形式：网银转账或电汇，支票、汇票、本票或者金融机构、担保机构出具的保函等。</w:t>
            </w:r>
          </w:p>
          <w:p w14:paraId="56380CC2">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以网银转账或电汇形式缴纳投标保证金时：</w:t>
            </w:r>
          </w:p>
          <w:p w14:paraId="01FA4355">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开户银行及账号如下：</w:t>
            </w:r>
          </w:p>
          <w:p w14:paraId="56D1C67B">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开户名称：海逸恒安项目管理有限公司青岛事业部；</w:t>
            </w:r>
          </w:p>
          <w:p w14:paraId="2DD8EDD1">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开户银行：中国建设银行股份有限公司青岛崂山支行；</w:t>
            </w:r>
          </w:p>
          <w:p w14:paraId="162B177D">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账号：</w:t>
            </w:r>
            <w:r>
              <w:rPr>
                <w:rFonts w:ascii="宋体" w:hAnsi="宋体"/>
                <w:color w:val="auto"/>
                <w:sz w:val="24"/>
                <w:highlight w:val="none"/>
              </w:rPr>
              <w:t>37150198682700001356。</w:t>
            </w:r>
          </w:p>
          <w:p w14:paraId="2C5747B4">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备注：</w:t>
            </w:r>
          </w:p>
          <w:p w14:paraId="6852BA5F">
            <w:pPr>
              <w:spacing w:line="360" w:lineRule="auto"/>
              <w:ind w:firstLine="361" w:firstLineChars="150"/>
              <w:jc w:val="left"/>
              <w:rPr>
                <w:rFonts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）投标保证金到账截止时间为投标截止时间，逾期到账的，被视为“未按规定交纳投标保证金”，其投标文件将按无效投标处理；</w:t>
            </w:r>
          </w:p>
          <w:p w14:paraId="41D037AB">
            <w:pPr>
              <w:spacing w:line="360" w:lineRule="auto"/>
              <w:ind w:firstLine="361" w:firstLineChars="150"/>
              <w:jc w:val="left"/>
              <w:rPr>
                <w:rFonts w:ascii="宋体" w:hAnsi="宋体"/>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）投标保证金必须从投标单位账户转出，否则无效；未按上述规定递交投标保证金的投标人，其投标文件将按无效投标处理；</w:t>
            </w:r>
          </w:p>
          <w:p w14:paraId="4E3F281C">
            <w:pPr>
              <w:spacing w:line="360" w:lineRule="auto"/>
              <w:ind w:firstLine="360" w:firstLineChars="150"/>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）投标人应充分考虑银行信息交换时间，由此带来的保证金不能按时到账的责任由投标人自行承担。</w:t>
            </w:r>
          </w:p>
          <w:p w14:paraId="3A0FAABE">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采用支票、汇票、本票或者金融机构、担保机构出具的保函等形式的，上述保证金应附在投标文件中，原件需到期退还的，可以单独密封在包封中。</w:t>
            </w:r>
          </w:p>
        </w:tc>
      </w:tr>
      <w:tr w14:paraId="1894F5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53" w:hRule="atLeast"/>
          <w:jc w:val="center"/>
        </w:trPr>
        <w:tc>
          <w:tcPr>
            <w:tcW w:w="619" w:type="dxa"/>
            <w:vAlign w:val="center"/>
          </w:tcPr>
          <w:p w14:paraId="012A98E6">
            <w:pPr>
              <w:spacing w:line="360" w:lineRule="auto"/>
              <w:jc w:val="center"/>
              <w:rPr>
                <w:rFonts w:ascii="宋体" w:hAnsi="宋体"/>
                <w:color w:val="auto"/>
                <w:sz w:val="24"/>
                <w:highlight w:val="none"/>
              </w:rPr>
            </w:pPr>
            <w:r>
              <w:rPr>
                <w:rFonts w:ascii="宋体" w:hAnsi="宋体"/>
                <w:color w:val="auto"/>
                <w:sz w:val="24"/>
                <w:highlight w:val="none"/>
              </w:rPr>
              <w:t>12</w:t>
            </w:r>
          </w:p>
        </w:tc>
        <w:tc>
          <w:tcPr>
            <w:tcW w:w="1504" w:type="dxa"/>
            <w:vAlign w:val="center"/>
          </w:tcPr>
          <w:p w14:paraId="7423A015">
            <w:pPr>
              <w:spacing w:line="360" w:lineRule="auto"/>
              <w:jc w:val="center"/>
              <w:rPr>
                <w:rFonts w:ascii="宋体" w:hAnsi="宋体"/>
                <w:color w:val="auto"/>
                <w:sz w:val="24"/>
                <w:highlight w:val="none"/>
              </w:rPr>
            </w:pPr>
            <w:r>
              <w:rPr>
                <w:rFonts w:hint="eastAsia" w:ascii="宋体" w:hAnsi="宋体"/>
                <w:color w:val="auto"/>
                <w:sz w:val="24"/>
                <w:highlight w:val="none"/>
              </w:rPr>
              <w:t>投标有效期</w:t>
            </w:r>
          </w:p>
        </w:tc>
        <w:tc>
          <w:tcPr>
            <w:tcW w:w="7895" w:type="dxa"/>
            <w:vAlign w:val="center"/>
          </w:tcPr>
          <w:p w14:paraId="41E826C2">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自投标截止之日起</w:t>
            </w:r>
            <w:r>
              <w:rPr>
                <w:rFonts w:ascii="宋体" w:hAnsi="宋体"/>
                <w:color w:val="auto"/>
                <w:sz w:val="24"/>
                <w:highlight w:val="none"/>
                <w:u w:val="single"/>
              </w:rPr>
              <w:t>90</w:t>
            </w:r>
            <w:r>
              <w:rPr>
                <w:rFonts w:hint="eastAsia" w:ascii="宋体" w:hAnsi="宋体"/>
                <w:color w:val="auto"/>
                <w:sz w:val="24"/>
                <w:highlight w:val="none"/>
              </w:rPr>
              <w:t>日历天。</w:t>
            </w:r>
          </w:p>
        </w:tc>
      </w:tr>
      <w:tr w14:paraId="314013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14:paraId="3E870FE1">
            <w:pPr>
              <w:spacing w:line="360" w:lineRule="auto"/>
              <w:jc w:val="center"/>
              <w:rPr>
                <w:rFonts w:ascii="宋体" w:hAnsi="宋体"/>
                <w:color w:val="auto"/>
                <w:sz w:val="24"/>
                <w:highlight w:val="none"/>
              </w:rPr>
            </w:pPr>
            <w:r>
              <w:rPr>
                <w:rFonts w:ascii="宋体" w:hAnsi="宋体"/>
                <w:color w:val="auto"/>
                <w:sz w:val="24"/>
                <w:highlight w:val="none"/>
              </w:rPr>
              <w:t>13</w:t>
            </w:r>
          </w:p>
        </w:tc>
        <w:tc>
          <w:tcPr>
            <w:tcW w:w="1504" w:type="dxa"/>
            <w:vAlign w:val="center"/>
          </w:tcPr>
          <w:p w14:paraId="6E8D3E51">
            <w:pPr>
              <w:spacing w:line="360" w:lineRule="auto"/>
              <w:jc w:val="center"/>
              <w:rPr>
                <w:rFonts w:ascii="宋体" w:hAnsi="宋体"/>
                <w:color w:val="auto"/>
                <w:sz w:val="24"/>
                <w:highlight w:val="none"/>
              </w:rPr>
            </w:pPr>
            <w:r>
              <w:rPr>
                <w:rFonts w:hint="eastAsia" w:ascii="宋体" w:hAnsi="宋体"/>
                <w:color w:val="auto"/>
                <w:sz w:val="24"/>
                <w:highlight w:val="none"/>
              </w:rPr>
              <w:t>投标文件递交</w:t>
            </w:r>
          </w:p>
        </w:tc>
        <w:tc>
          <w:tcPr>
            <w:tcW w:w="7895" w:type="dxa"/>
            <w:vAlign w:val="center"/>
          </w:tcPr>
          <w:p w14:paraId="3D17129D">
            <w:pPr>
              <w:spacing w:line="360" w:lineRule="auto"/>
              <w:ind w:firstLine="523" w:firstLineChars="218"/>
              <w:rPr>
                <w:rFonts w:ascii="宋体" w:hAnsi="宋体"/>
                <w:snapToGrid w:val="0"/>
                <w:color w:val="auto"/>
                <w:kern w:val="0"/>
                <w:sz w:val="24"/>
                <w:highlight w:val="none"/>
              </w:rPr>
            </w:pPr>
            <w:r>
              <w:rPr>
                <w:rFonts w:hint="eastAsia" w:ascii="宋体" w:hAnsi="宋体"/>
                <w:snapToGrid w:val="0"/>
                <w:color w:val="auto"/>
                <w:kern w:val="0"/>
                <w:sz w:val="24"/>
                <w:highlight w:val="none"/>
              </w:rPr>
              <w:t>投标文件递交时间：</w:t>
            </w:r>
            <w:r>
              <w:rPr>
                <w:rFonts w:hint="eastAsia" w:ascii="宋体" w:hAnsi="宋体" w:cs="宋体"/>
                <w:snapToGrid w:val="0"/>
                <w:color w:val="auto"/>
                <w:kern w:val="0"/>
                <w:sz w:val="24"/>
                <w:highlight w:val="none"/>
                <w:lang w:val="en-US" w:eastAsia="zh-CN"/>
              </w:rPr>
              <w:t>2025</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lang w:val="en-US" w:eastAsia="zh-CN"/>
              </w:rPr>
              <w:t>10</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lang w:val="en-US" w:eastAsia="zh-CN"/>
              </w:rPr>
              <w:t>11</w:t>
            </w:r>
            <w:r>
              <w:rPr>
                <w:rFonts w:hint="eastAsia" w:ascii="宋体" w:hAnsi="宋体" w:cs="宋体"/>
                <w:snapToGrid w:val="0"/>
                <w:color w:val="auto"/>
                <w:kern w:val="0"/>
                <w:sz w:val="24"/>
                <w:highlight w:val="none"/>
              </w:rPr>
              <w:t>日</w:t>
            </w:r>
            <w:r>
              <w:rPr>
                <w:rFonts w:hint="eastAsia" w:ascii="宋体" w:hAnsi="宋体" w:cs="宋体"/>
                <w:snapToGrid w:val="0"/>
                <w:color w:val="auto"/>
                <w:kern w:val="0"/>
                <w:sz w:val="24"/>
                <w:highlight w:val="none"/>
                <w:lang w:val="en-US" w:eastAsia="zh-CN"/>
              </w:rPr>
              <w:t>08</w:t>
            </w:r>
            <w:r>
              <w:rPr>
                <w:rFonts w:hint="eastAsia" w:ascii="宋体" w:hAnsi="宋体" w:cs="宋体"/>
                <w:snapToGrid w:val="0"/>
                <w:color w:val="auto"/>
                <w:kern w:val="0"/>
                <w:sz w:val="24"/>
                <w:highlight w:val="none"/>
              </w:rPr>
              <w:t>时</w:t>
            </w:r>
            <w:r>
              <w:rPr>
                <w:rFonts w:hint="eastAsia" w:ascii="宋体" w:hAnsi="宋体" w:cs="宋体"/>
                <w:snapToGrid w:val="0"/>
                <w:color w:val="auto"/>
                <w:kern w:val="0"/>
                <w:sz w:val="24"/>
                <w:highlight w:val="none"/>
                <w:lang w:val="en-US" w:eastAsia="zh-CN"/>
              </w:rPr>
              <w:t>30</w:t>
            </w:r>
            <w:r>
              <w:rPr>
                <w:rFonts w:hint="eastAsia" w:ascii="宋体" w:hAnsi="宋体" w:cs="宋体"/>
                <w:snapToGrid w:val="0"/>
                <w:color w:val="auto"/>
                <w:kern w:val="0"/>
                <w:sz w:val="24"/>
                <w:highlight w:val="none"/>
              </w:rPr>
              <w:t>分—</w:t>
            </w:r>
            <w:r>
              <w:rPr>
                <w:rFonts w:hint="eastAsia" w:ascii="宋体" w:hAnsi="宋体" w:cs="宋体"/>
                <w:snapToGrid w:val="0"/>
                <w:color w:val="auto"/>
                <w:kern w:val="0"/>
                <w:sz w:val="24"/>
                <w:highlight w:val="none"/>
                <w:lang w:val="en-US" w:eastAsia="zh-CN"/>
              </w:rPr>
              <w:t>09</w:t>
            </w:r>
            <w:r>
              <w:rPr>
                <w:rFonts w:hint="eastAsia" w:ascii="宋体" w:hAnsi="宋体" w:cs="宋体"/>
                <w:snapToGrid w:val="0"/>
                <w:color w:val="auto"/>
                <w:kern w:val="0"/>
                <w:sz w:val="24"/>
                <w:highlight w:val="none"/>
              </w:rPr>
              <w:t>时</w:t>
            </w:r>
            <w:r>
              <w:rPr>
                <w:rFonts w:hint="eastAsia" w:ascii="宋体" w:hAnsi="宋体" w:cs="宋体"/>
                <w:snapToGrid w:val="0"/>
                <w:color w:val="auto"/>
                <w:kern w:val="0"/>
                <w:sz w:val="24"/>
                <w:highlight w:val="none"/>
                <w:lang w:val="en-US" w:eastAsia="zh-CN"/>
              </w:rPr>
              <w:t>30</w:t>
            </w:r>
            <w:r>
              <w:rPr>
                <w:rFonts w:hint="eastAsia" w:ascii="宋体" w:hAnsi="宋体" w:cs="宋体"/>
                <w:snapToGrid w:val="0"/>
                <w:color w:val="auto"/>
                <w:kern w:val="0"/>
                <w:sz w:val="24"/>
                <w:highlight w:val="none"/>
              </w:rPr>
              <w:t>分</w:t>
            </w:r>
            <w:r>
              <w:rPr>
                <w:rFonts w:hint="eastAsia" w:ascii="宋体" w:hAnsi="宋体"/>
                <w:snapToGrid w:val="0"/>
                <w:color w:val="auto"/>
                <w:kern w:val="0"/>
                <w:sz w:val="24"/>
                <w:highlight w:val="none"/>
              </w:rPr>
              <w:t>（北京时间）。</w:t>
            </w:r>
          </w:p>
          <w:p w14:paraId="2C517AEF">
            <w:pPr>
              <w:spacing w:line="360" w:lineRule="auto"/>
              <w:ind w:firstLine="523" w:firstLineChars="218"/>
              <w:rPr>
                <w:rFonts w:ascii="宋体" w:hAnsi="宋体"/>
                <w:snapToGrid w:val="0"/>
                <w:color w:val="auto"/>
                <w:kern w:val="0"/>
                <w:sz w:val="24"/>
                <w:highlight w:val="none"/>
              </w:rPr>
            </w:pPr>
            <w:r>
              <w:rPr>
                <w:rFonts w:hint="eastAsia" w:ascii="宋体" w:hAnsi="宋体"/>
                <w:snapToGrid w:val="0"/>
                <w:color w:val="auto"/>
                <w:kern w:val="0"/>
                <w:sz w:val="24"/>
                <w:highlight w:val="none"/>
              </w:rPr>
              <w:t>投标文件递交截止时间：详见招标公告。</w:t>
            </w:r>
          </w:p>
          <w:p w14:paraId="5B777732">
            <w:pPr>
              <w:spacing w:line="360" w:lineRule="auto"/>
              <w:ind w:firstLine="523" w:firstLineChars="218"/>
              <w:rPr>
                <w:rFonts w:ascii="宋体" w:hAnsi="宋体"/>
                <w:color w:val="auto"/>
                <w:sz w:val="24"/>
                <w:highlight w:val="none"/>
              </w:rPr>
            </w:pPr>
            <w:r>
              <w:rPr>
                <w:rFonts w:hint="eastAsia" w:ascii="宋体" w:hAnsi="宋体"/>
                <w:snapToGrid w:val="0"/>
                <w:color w:val="auto"/>
                <w:kern w:val="0"/>
                <w:sz w:val="24"/>
                <w:highlight w:val="none"/>
              </w:rPr>
              <w:t>投标文件递交地点：详</w:t>
            </w:r>
            <w:r>
              <w:rPr>
                <w:rFonts w:hint="eastAsia" w:ascii="宋体" w:hAnsi="宋体" w:cs="宋体"/>
                <w:color w:val="auto"/>
                <w:sz w:val="24"/>
                <w:highlight w:val="none"/>
              </w:rPr>
              <w:t>见招标公告。</w:t>
            </w:r>
          </w:p>
        </w:tc>
      </w:tr>
      <w:tr w14:paraId="4F450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14:paraId="2B795A7F">
            <w:pPr>
              <w:spacing w:line="360" w:lineRule="auto"/>
              <w:jc w:val="center"/>
              <w:rPr>
                <w:rFonts w:ascii="宋体" w:hAnsi="宋体"/>
                <w:color w:val="auto"/>
                <w:sz w:val="24"/>
                <w:highlight w:val="none"/>
              </w:rPr>
            </w:pPr>
            <w:r>
              <w:rPr>
                <w:rFonts w:ascii="宋体" w:hAnsi="宋体"/>
                <w:color w:val="auto"/>
                <w:sz w:val="24"/>
                <w:highlight w:val="none"/>
              </w:rPr>
              <w:t>14</w:t>
            </w:r>
          </w:p>
        </w:tc>
        <w:tc>
          <w:tcPr>
            <w:tcW w:w="1504" w:type="dxa"/>
            <w:vAlign w:val="center"/>
          </w:tcPr>
          <w:p w14:paraId="78B486F4">
            <w:pPr>
              <w:spacing w:line="360" w:lineRule="auto"/>
              <w:jc w:val="center"/>
              <w:rPr>
                <w:rFonts w:ascii="宋体" w:hAnsi="宋体"/>
                <w:color w:val="auto"/>
                <w:sz w:val="24"/>
                <w:highlight w:val="none"/>
              </w:rPr>
            </w:pPr>
            <w:r>
              <w:rPr>
                <w:rFonts w:hint="eastAsia" w:ascii="宋体" w:hAnsi="宋体"/>
                <w:color w:val="auto"/>
                <w:sz w:val="24"/>
                <w:highlight w:val="none"/>
              </w:rPr>
              <w:t>开标时间、开标地点</w:t>
            </w:r>
          </w:p>
        </w:tc>
        <w:tc>
          <w:tcPr>
            <w:tcW w:w="7895" w:type="dxa"/>
            <w:vAlign w:val="center"/>
          </w:tcPr>
          <w:p w14:paraId="1A92493A">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开标时间：同投标文件递交截止时间。</w:t>
            </w:r>
          </w:p>
          <w:p w14:paraId="570D4EC2">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地点：同投标文件递交地点。</w:t>
            </w:r>
          </w:p>
        </w:tc>
      </w:tr>
      <w:tr w14:paraId="1DD977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14:paraId="3FF44A36">
            <w:pPr>
              <w:spacing w:line="360" w:lineRule="auto"/>
              <w:jc w:val="center"/>
              <w:rPr>
                <w:rFonts w:ascii="宋体" w:hAnsi="宋体"/>
                <w:color w:val="auto"/>
                <w:sz w:val="24"/>
                <w:highlight w:val="none"/>
              </w:rPr>
            </w:pPr>
            <w:r>
              <w:rPr>
                <w:rFonts w:ascii="宋体" w:hAnsi="宋体"/>
                <w:color w:val="auto"/>
                <w:sz w:val="24"/>
                <w:highlight w:val="none"/>
              </w:rPr>
              <w:t>15</w:t>
            </w:r>
          </w:p>
        </w:tc>
        <w:tc>
          <w:tcPr>
            <w:tcW w:w="1504" w:type="dxa"/>
            <w:vAlign w:val="center"/>
          </w:tcPr>
          <w:p w14:paraId="5B74834E">
            <w:pPr>
              <w:spacing w:line="360" w:lineRule="auto"/>
              <w:jc w:val="center"/>
              <w:rPr>
                <w:rFonts w:ascii="宋体" w:hAnsi="宋体"/>
                <w:color w:val="auto"/>
                <w:sz w:val="24"/>
                <w:highlight w:val="none"/>
              </w:rPr>
            </w:pPr>
            <w:r>
              <w:rPr>
                <w:rFonts w:hint="eastAsia" w:ascii="宋体" w:hAnsi="宋体"/>
                <w:color w:val="auto"/>
                <w:sz w:val="24"/>
                <w:highlight w:val="none"/>
              </w:rPr>
              <w:t>年份要求</w:t>
            </w:r>
          </w:p>
        </w:tc>
        <w:tc>
          <w:tcPr>
            <w:tcW w:w="7895" w:type="dxa"/>
            <w:vAlign w:val="center"/>
          </w:tcPr>
          <w:p w14:paraId="5283CEA3">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财务状况年份要求：</w:t>
            </w:r>
            <w:r>
              <w:rPr>
                <w:rFonts w:hint="eastAsia" w:ascii="宋体" w:hAnsi="宋体"/>
                <w:color w:val="auto"/>
                <w:sz w:val="24"/>
                <w:highlight w:val="none"/>
                <w:lang w:val="en-US" w:eastAsia="zh-CN"/>
              </w:rPr>
              <w:t>2024</w:t>
            </w:r>
            <w:r>
              <w:rPr>
                <w:rFonts w:hint="eastAsia" w:ascii="宋体" w:hAnsi="宋体"/>
                <w:color w:val="auto"/>
                <w:sz w:val="24"/>
                <w:highlight w:val="none"/>
              </w:rPr>
              <w:t>年</w:t>
            </w:r>
            <w:r>
              <w:rPr>
                <w:rFonts w:ascii="宋体" w:hAnsi="宋体"/>
                <w:color w:val="auto"/>
                <w:sz w:val="24"/>
                <w:highlight w:val="none"/>
              </w:rPr>
              <w:t>。</w:t>
            </w:r>
          </w:p>
          <w:p w14:paraId="336B31F8">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近三年业绩：</w:t>
            </w:r>
            <w:r>
              <w:rPr>
                <w:rFonts w:hint="eastAsia" w:ascii="宋体" w:hAnsi="宋体"/>
                <w:color w:val="auto"/>
                <w:sz w:val="24"/>
                <w:highlight w:val="none"/>
                <w:lang w:val="en-US" w:eastAsia="zh-CN"/>
              </w:rPr>
              <w:t>2022</w:t>
            </w:r>
            <w:r>
              <w:rPr>
                <w:rFonts w:ascii="宋体" w:hAnsi="宋体"/>
                <w:color w:val="auto"/>
                <w:sz w:val="24"/>
                <w:highlight w:val="none"/>
              </w:rPr>
              <w:t>年1月1日至递交投标文件截止时间。</w:t>
            </w:r>
          </w:p>
          <w:p w14:paraId="68D17B77">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如成立时间较短的投标人，可提供成立至递交投标文件截止时间的相关证明材料。</w:t>
            </w:r>
          </w:p>
        </w:tc>
      </w:tr>
      <w:tr w14:paraId="28E89C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32" w:hRule="atLeast"/>
          <w:jc w:val="center"/>
        </w:trPr>
        <w:tc>
          <w:tcPr>
            <w:tcW w:w="619" w:type="dxa"/>
            <w:vAlign w:val="center"/>
          </w:tcPr>
          <w:p w14:paraId="5FB6F833">
            <w:pPr>
              <w:spacing w:line="360" w:lineRule="auto"/>
              <w:jc w:val="center"/>
              <w:rPr>
                <w:rFonts w:ascii="宋体" w:hAnsi="宋体"/>
                <w:bCs/>
                <w:color w:val="auto"/>
                <w:sz w:val="24"/>
                <w:highlight w:val="none"/>
              </w:rPr>
            </w:pPr>
            <w:r>
              <w:rPr>
                <w:rFonts w:ascii="宋体" w:hAnsi="宋体"/>
                <w:bCs/>
                <w:color w:val="auto"/>
                <w:sz w:val="24"/>
                <w:highlight w:val="none"/>
              </w:rPr>
              <w:t>16</w:t>
            </w:r>
          </w:p>
        </w:tc>
        <w:tc>
          <w:tcPr>
            <w:tcW w:w="1504" w:type="dxa"/>
            <w:vAlign w:val="center"/>
          </w:tcPr>
          <w:p w14:paraId="05B5CDCD">
            <w:pPr>
              <w:spacing w:line="360" w:lineRule="auto"/>
              <w:jc w:val="center"/>
              <w:rPr>
                <w:rFonts w:ascii="宋体" w:hAnsi="宋体"/>
                <w:color w:val="auto"/>
                <w:sz w:val="24"/>
                <w:highlight w:val="none"/>
              </w:rPr>
            </w:pPr>
            <w:r>
              <w:rPr>
                <w:rFonts w:hint="eastAsia" w:ascii="宋体" w:hAnsi="宋体"/>
                <w:color w:val="auto"/>
                <w:sz w:val="24"/>
                <w:highlight w:val="none"/>
              </w:rPr>
              <w:t>评标委员会组成</w:t>
            </w:r>
          </w:p>
        </w:tc>
        <w:tc>
          <w:tcPr>
            <w:tcW w:w="7895" w:type="dxa"/>
            <w:vAlign w:val="center"/>
          </w:tcPr>
          <w:p w14:paraId="44759B57">
            <w:pPr>
              <w:spacing w:line="360" w:lineRule="auto"/>
              <w:ind w:firstLine="523" w:firstLineChars="218"/>
              <w:rPr>
                <w:rFonts w:ascii="宋体" w:hAnsi="宋体"/>
                <w:color w:val="auto"/>
                <w:sz w:val="24"/>
                <w:highlight w:val="none"/>
              </w:rPr>
            </w:pPr>
            <w:r>
              <w:rPr>
                <w:rFonts w:hint="eastAsia" w:ascii="宋体" w:hAnsi="宋体"/>
                <w:color w:val="auto"/>
                <w:sz w:val="24"/>
                <w:highlight w:val="none"/>
              </w:rPr>
              <w:t>根据本项目的特点组建评标委员会，其成员由有关评审专家和采购人代表等五人或以上单数组成，其中评审专家不得少于成员总数的三分之二</w:t>
            </w:r>
            <w:r>
              <w:rPr>
                <w:rFonts w:hint="eastAsia" w:ascii="宋体" w:hAnsi="宋体"/>
                <w:snapToGrid w:val="0"/>
                <w:color w:val="auto"/>
                <w:kern w:val="0"/>
                <w:sz w:val="24"/>
                <w:highlight w:val="none"/>
                <w:lang w:val="zh-CN"/>
              </w:rPr>
              <w:t>。</w:t>
            </w:r>
          </w:p>
        </w:tc>
      </w:tr>
      <w:tr w14:paraId="7DD6C1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53" w:hRule="atLeast"/>
          <w:jc w:val="center"/>
        </w:trPr>
        <w:tc>
          <w:tcPr>
            <w:tcW w:w="619" w:type="dxa"/>
            <w:vAlign w:val="center"/>
          </w:tcPr>
          <w:p w14:paraId="7664CB83">
            <w:pPr>
              <w:spacing w:line="360" w:lineRule="auto"/>
              <w:jc w:val="center"/>
              <w:rPr>
                <w:rFonts w:ascii="宋体" w:hAnsi="宋体"/>
                <w:bCs/>
                <w:color w:val="auto"/>
                <w:sz w:val="24"/>
                <w:highlight w:val="none"/>
              </w:rPr>
            </w:pPr>
            <w:r>
              <w:rPr>
                <w:rFonts w:ascii="宋体" w:hAnsi="宋体"/>
                <w:bCs/>
                <w:color w:val="auto"/>
                <w:sz w:val="24"/>
                <w:highlight w:val="none"/>
              </w:rPr>
              <w:t>17</w:t>
            </w:r>
          </w:p>
        </w:tc>
        <w:tc>
          <w:tcPr>
            <w:tcW w:w="1504" w:type="dxa"/>
            <w:vAlign w:val="center"/>
          </w:tcPr>
          <w:p w14:paraId="189438EB">
            <w:pPr>
              <w:spacing w:line="360" w:lineRule="auto"/>
              <w:jc w:val="center"/>
              <w:rPr>
                <w:rFonts w:ascii="宋体" w:hAnsi="宋体"/>
                <w:color w:val="auto"/>
                <w:sz w:val="24"/>
                <w:highlight w:val="none"/>
              </w:rPr>
            </w:pPr>
            <w:r>
              <w:rPr>
                <w:rFonts w:hint="eastAsia" w:ascii="宋体" w:hAnsi="宋体"/>
                <w:color w:val="auto"/>
                <w:sz w:val="24"/>
                <w:highlight w:val="none"/>
              </w:rPr>
              <w:t>评标方法</w:t>
            </w:r>
          </w:p>
        </w:tc>
        <w:tc>
          <w:tcPr>
            <w:tcW w:w="7895" w:type="dxa"/>
            <w:vAlign w:val="center"/>
          </w:tcPr>
          <w:p w14:paraId="64ADADD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本次评标采用综合评分法，评标委员会成员根据第三章“评分办法”进行打分，按照得分由高到低顺序对各</w:t>
            </w:r>
            <w:r>
              <w:rPr>
                <w:rFonts w:hint="eastAsia" w:ascii="宋体" w:hAnsi="宋体" w:cs="宋体"/>
                <w:color w:val="auto"/>
                <w:sz w:val="24"/>
                <w:highlight w:val="none"/>
              </w:rPr>
              <w:t>投标人</w:t>
            </w:r>
            <w:r>
              <w:rPr>
                <w:rFonts w:hint="eastAsia" w:ascii="宋体" w:hAnsi="宋体"/>
                <w:color w:val="auto"/>
                <w:sz w:val="24"/>
                <w:highlight w:val="none"/>
              </w:rPr>
              <w:t>进行排序，提出书面评标报告，</w:t>
            </w:r>
            <w:r>
              <w:rPr>
                <w:rFonts w:hint="eastAsia" w:ascii="宋体" w:hAnsi="宋体" w:cs="宋体"/>
                <w:color w:val="auto"/>
                <w:sz w:val="24"/>
                <w:highlight w:val="none"/>
              </w:rPr>
              <w:t>推荐中标候选人。</w:t>
            </w:r>
          </w:p>
        </w:tc>
      </w:tr>
      <w:tr w14:paraId="267872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16F4F56A">
            <w:pPr>
              <w:spacing w:line="360" w:lineRule="auto"/>
              <w:jc w:val="center"/>
              <w:rPr>
                <w:rFonts w:ascii="宋体" w:hAnsi="宋体"/>
                <w:bCs/>
                <w:color w:val="auto"/>
                <w:sz w:val="24"/>
                <w:highlight w:val="none"/>
              </w:rPr>
            </w:pPr>
            <w:r>
              <w:rPr>
                <w:rFonts w:ascii="宋体" w:hAnsi="宋体"/>
                <w:bCs/>
                <w:color w:val="auto"/>
                <w:sz w:val="24"/>
                <w:highlight w:val="none"/>
              </w:rPr>
              <w:t>18</w:t>
            </w:r>
          </w:p>
        </w:tc>
        <w:tc>
          <w:tcPr>
            <w:tcW w:w="1504" w:type="dxa"/>
            <w:vAlign w:val="center"/>
          </w:tcPr>
          <w:p w14:paraId="7437D5AF">
            <w:pPr>
              <w:spacing w:line="360" w:lineRule="auto"/>
              <w:jc w:val="center"/>
              <w:rPr>
                <w:rFonts w:ascii="宋体" w:hAnsi="宋体"/>
                <w:color w:val="auto"/>
                <w:sz w:val="24"/>
                <w:highlight w:val="none"/>
              </w:rPr>
            </w:pPr>
            <w:r>
              <w:rPr>
                <w:rFonts w:hint="eastAsia" w:ascii="宋体" w:hAnsi="宋体"/>
                <w:snapToGrid w:val="0"/>
                <w:color w:val="auto"/>
                <w:kern w:val="0"/>
                <w:sz w:val="24"/>
                <w:highlight w:val="none"/>
              </w:rPr>
              <w:t>推荐中标候选人数量</w:t>
            </w:r>
          </w:p>
        </w:tc>
        <w:tc>
          <w:tcPr>
            <w:tcW w:w="7895" w:type="dxa"/>
            <w:vAlign w:val="center"/>
          </w:tcPr>
          <w:p w14:paraId="4C62D8C3">
            <w:pPr>
              <w:pStyle w:val="136"/>
              <w:spacing w:line="360" w:lineRule="auto"/>
              <w:ind w:firstLine="480" w:firstLineChars="200"/>
              <w:rPr>
                <w:rFonts w:hAnsi="宋体"/>
                <w:color w:val="auto"/>
                <w:kern w:val="2"/>
                <w:highlight w:val="none"/>
              </w:rPr>
            </w:pPr>
            <w:r>
              <w:rPr>
                <w:rFonts w:hint="eastAsia" w:hAnsi="宋体" w:cs="宋体"/>
                <w:color w:val="auto"/>
                <w:kern w:val="2"/>
                <w:highlight w:val="none"/>
                <w:lang w:val="en-US" w:eastAsia="zh-CN"/>
              </w:rPr>
              <w:t>3</w:t>
            </w:r>
            <w:r>
              <w:rPr>
                <w:rFonts w:hint="eastAsia" w:hAnsi="宋体" w:cs="宋体"/>
                <w:color w:val="auto"/>
                <w:kern w:val="2"/>
                <w:highlight w:val="none"/>
              </w:rPr>
              <w:t>名。</w:t>
            </w:r>
          </w:p>
        </w:tc>
      </w:tr>
      <w:tr w14:paraId="2F2CE5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5" w:hRule="atLeast"/>
          <w:jc w:val="center"/>
        </w:trPr>
        <w:tc>
          <w:tcPr>
            <w:tcW w:w="619" w:type="dxa"/>
            <w:vAlign w:val="center"/>
          </w:tcPr>
          <w:p w14:paraId="396C764E">
            <w:pPr>
              <w:spacing w:line="360" w:lineRule="auto"/>
              <w:jc w:val="center"/>
              <w:rPr>
                <w:rFonts w:ascii="宋体" w:hAnsi="宋体"/>
                <w:bCs/>
                <w:color w:val="auto"/>
                <w:sz w:val="24"/>
                <w:highlight w:val="none"/>
              </w:rPr>
            </w:pPr>
            <w:r>
              <w:rPr>
                <w:rFonts w:ascii="宋体" w:hAnsi="宋体"/>
                <w:bCs/>
                <w:color w:val="auto"/>
                <w:sz w:val="24"/>
                <w:highlight w:val="none"/>
              </w:rPr>
              <w:t>19</w:t>
            </w:r>
          </w:p>
        </w:tc>
        <w:tc>
          <w:tcPr>
            <w:tcW w:w="1504" w:type="dxa"/>
            <w:vAlign w:val="center"/>
          </w:tcPr>
          <w:p w14:paraId="54578B21">
            <w:pPr>
              <w:spacing w:line="360" w:lineRule="auto"/>
              <w:jc w:val="center"/>
              <w:rPr>
                <w:rFonts w:ascii="宋体" w:hAnsi="宋体" w:cs="宋体"/>
                <w:color w:val="auto"/>
                <w:sz w:val="24"/>
                <w:highlight w:val="none"/>
              </w:rPr>
            </w:pPr>
            <w:r>
              <w:rPr>
                <w:rFonts w:hint="eastAsia" w:ascii="宋体" w:hAnsi="宋体" w:cs="宋体"/>
                <w:snapToGrid w:val="0"/>
                <w:color w:val="auto"/>
                <w:kern w:val="0"/>
                <w:sz w:val="24"/>
                <w:highlight w:val="none"/>
              </w:rPr>
              <w:t>是否授权评标委员会确定中标人</w:t>
            </w:r>
          </w:p>
        </w:tc>
        <w:tc>
          <w:tcPr>
            <w:tcW w:w="7895" w:type="dxa"/>
            <w:vAlign w:val="center"/>
          </w:tcPr>
          <w:p w14:paraId="64892478">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是，评标委员会推荐3名中标候选人，并按照采购人授权确定1名中标人。</w:t>
            </w:r>
          </w:p>
        </w:tc>
      </w:tr>
      <w:tr w14:paraId="45A7AF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4" w:hRule="atLeast"/>
          <w:jc w:val="center"/>
        </w:trPr>
        <w:tc>
          <w:tcPr>
            <w:tcW w:w="619" w:type="dxa"/>
            <w:vAlign w:val="center"/>
          </w:tcPr>
          <w:p w14:paraId="4B6688DE">
            <w:pPr>
              <w:spacing w:line="360" w:lineRule="auto"/>
              <w:jc w:val="center"/>
              <w:rPr>
                <w:rFonts w:ascii="宋体" w:hAnsi="宋体"/>
                <w:color w:val="auto"/>
                <w:sz w:val="24"/>
                <w:highlight w:val="none"/>
              </w:rPr>
            </w:pPr>
            <w:r>
              <w:rPr>
                <w:rFonts w:ascii="宋体" w:hAnsi="宋体"/>
                <w:color w:val="auto"/>
                <w:sz w:val="24"/>
                <w:highlight w:val="none"/>
              </w:rPr>
              <w:t>20</w:t>
            </w:r>
          </w:p>
        </w:tc>
        <w:tc>
          <w:tcPr>
            <w:tcW w:w="1504" w:type="dxa"/>
            <w:vAlign w:val="center"/>
          </w:tcPr>
          <w:p w14:paraId="73BCEC2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相关费用</w:t>
            </w:r>
          </w:p>
        </w:tc>
        <w:tc>
          <w:tcPr>
            <w:tcW w:w="7895" w:type="dxa"/>
            <w:vAlign w:val="center"/>
          </w:tcPr>
          <w:p w14:paraId="0788D58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中标服务费：</w:t>
            </w:r>
          </w:p>
          <w:p w14:paraId="213BF60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本项目中标服务费按差额累进法计算下浮</w:t>
            </w:r>
            <w:r>
              <w:rPr>
                <w:rFonts w:hint="eastAsia" w:ascii="宋体" w:hAnsi="宋体"/>
                <w:color w:val="auto"/>
                <w:sz w:val="24"/>
                <w:highlight w:val="none"/>
                <w:lang w:val="en-US" w:eastAsia="zh-CN"/>
              </w:rPr>
              <w:t>40</w:t>
            </w:r>
            <w:r>
              <w:rPr>
                <w:rFonts w:ascii="宋体" w:hAnsi="宋体"/>
                <w:color w:val="auto"/>
                <w:sz w:val="24"/>
                <w:highlight w:val="none"/>
              </w:rPr>
              <w:t>%计取，具体计算办法见后附表1。中标服务费由中标人支付。</w:t>
            </w:r>
          </w:p>
        </w:tc>
      </w:tr>
      <w:tr w14:paraId="5DA85B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26" w:hRule="atLeast"/>
          <w:jc w:val="center"/>
        </w:trPr>
        <w:tc>
          <w:tcPr>
            <w:tcW w:w="619" w:type="dxa"/>
            <w:tcBorders>
              <w:right w:val="single" w:color="auto" w:sz="4" w:space="0"/>
            </w:tcBorders>
            <w:vAlign w:val="center"/>
          </w:tcPr>
          <w:p w14:paraId="10C3D847">
            <w:pPr>
              <w:spacing w:line="360" w:lineRule="auto"/>
              <w:jc w:val="center"/>
              <w:rPr>
                <w:rFonts w:ascii="宋体" w:hAnsi="宋体"/>
                <w:color w:val="auto"/>
                <w:sz w:val="24"/>
                <w:highlight w:val="none"/>
              </w:rPr>
            </w:pPr>
            <w:r>
              <w:rPr>
                <w:rFonts w:ascii="宋体" w:hAnsi="宋体"/>
                <w:color w:val="auto"/>
                <w:sz w:val="24"/>
                <w:highlight w:val="none"/>
              </w:rPr>
              <w:t>21</w:t>
            </w:r>
          </w:p>
        </w:tc>
        <w:tc>
          <w:tcPr>
            <w:tcW w:w="1504" w:type="dxa"/>
            <w:tcBorders>
              <w:right w:val="single" w:color="auto" w:sz="4" w:space="0"/>
            </w:tcBorders>
            <w:vAlign w:val="center"/>
          </w:tcPr>
          <w:p w14:paraId="17B33731">
            <w:pPr>
              <w:spacing w:line="360" w:lineRule="auto"/>
              <w:jc w:val="center"/>
              <w:rPr>
                <w:rFonts w:ascii="宋体" w:hAnsi="宋体"/>
                <w:color w:val="auto"/>
                <w:sz w:val="24"/>
                <w:highlight w:val="none"/>
              </w:rPr>
            </w:pPr>
            <w:r>
              <w:rPr>
                <w:rFonts w:hint="eastAsia" w:ascii="宋体" w:hAnsi="宋体" w:cs="宋体"/>
                <w:bCs/>
                <w:color w:val="auto"/>
                <w:kern w:val="0"/>
                <w:sz w:val="24"/>
                <w:highlight w:val="none"/>
              </w:rPr>
              <w:t>履约保证金</w:t>
            </w:r>
          </w:p>
        </w:tc>
        <w:tc>
          <w:tcPr>
            <w:tcW w:w="7895" w:type="dxa"/>
            <w:tcBorders>
              <w:left w:val="single" w:color="auto" w:sz="4" w:space="0"/>
            </w:tcBorders>
            <w:vAlign w:val="center"/>
          </w:tcPr>
          <w:p w14:paraId="5EA9FD2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本项目不需要履约保证金。</w:t>
            </w:r>
          </w:p>
        </w:tc>
      </w:tr>
      <w:tr w14:paraId="52E607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136BCA65">
            <w:pPr>
              <w:spacing w:line="360" w:lineRule="auto"/>
              <w:jc w:val="center"/>
              <w:rPr>
                <w:rFonts w:ascii="宋体" w:hAnsi="宋体"/>
                <w:color w:val="auto"/>
                <w:sz w:val="24"/>
                <w:highlight w:val="none"/>
              </w:rPr>
            </w:pPr>
            <w:r>
              <w:rPr>
                <w:rFonts w:ascii="宋体" w:hAnsi="宋体"/>
                <w:color w:val="auto"/>
                <w:sz w:val="24"/>
                <w:highlight w:val="none"/>
              </w:rPr>
              <w:t>22</w:t>
            </w:r>
          </w:p>
        </w:tc>
        <w:tc>
          <w:tcPr>
            <w:tcW w:w="1504" w:type="dxa"/>
            <w:tcBorders>
              <w:right w:val="single" w:color="auto" w:sz="4" w:space="0"/>
            </w:tcBorders>
            <w:vAlign w:val="center"/>
          </w:tcPr>
          <w:p w14:paraId="1907DD98">
            <w:pPr>
              <w:spacing w:line="360" w:lineRule="auto"/>
              <w:jc w:val="center"/>
              <w:rPr>
                <w:rFonts w:ascii="宋体" w:hAnsi="宋体"/>
                <w:color w:val="auto"/>
                <w:sz w:val="24"/>
                <w:highlight w:val="none"/>
              </w:rPr>
            </w:pPr>
            <w:r>
              <w:rPr>
                <w:rFonts w:hint="eastAsia" w:ascii="宋体" w:hAnsi="宋体"/>
                <w:color w:val="auto"/>
                <w:sz w:val="24"/>
                <w:highlight w:val="none"/>
              </w:rPr>
              <w:t>是否统一踏勘现场</w:t>
            </w:r>
          </w:p>
        </w:tc>
        <w:tc>
          <w:tcPr>
            <w:tcW w:w="7895" w:type="dxa"/>
            <w:tcBorders>
              <w:left w:val="single" w:color="auto" w:sz="4" w:space="0"/>
            </w:tcBorders>
            <w:vAlign w:val="center"/>
          </w:tcPr>
          <w:p w14:paraId="1266B81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本项目不统一踏勘现场。</w:t>
            </w:r>
          </w:p>
        </w:tc>
      </w:tr>
      <w:tr w14:paraId="49F7FB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tcBorders>
              <w:right w:val="single" w:color="auto" w:sz="4" w:space="0"/>
            </w:tcBorders>
            <w:vAlign w:val="center"/>
          </w:tcPr>
          <w:p w14:paraId="600B3C4E">
            <w:pPr>
              <w:spacing w:line="360" w:lineRule="auto"/>
              <w:jc w:val="center"/>
              <w:rPr>
                <w:rFonts w:hint="default" w:ascii="宋体" w:hAnsi="宋体" w:eastAsia="宋体"/>
                <w:snapToGrid w:val="0"/>
                <w:color w:val="auto"/>
                <w:kern w:val="0"/>
                <w:sz w:val="24"/>
                <w:highlight w:val="none"/>
                <w:lang w:val="en-US" w:eastAsia="zh-CN"/>
              </w:rPr>
            </w:pPr>
            <w:r>
              <w:rPr>
                <w:rFonts w:hint="eastAsia" w:ascii="宋体" w:hAnsi="宋体"/>
                <w:snapToGrid w:val="0"/>
                <w:color w:val="auto"/>
                <w:kern w:val="0"/>
                <w:sz w:val="24"/>
                <w:highlight w:val="none"/>
                <w:lang w:val="en-US" w:eastAsia="zh-CN"/>
              </w:rPr>
              <w:t>23</w:t>
            </w:r>
          </w:p>
        </w:tc>
        <w:tc>
          <w:tcPr>
            <w:tcW w:w="1504" w:type="dxa"/>
            <w:tcBorders>
              <w:right w:val="single" w:color="auto" w:sz="4" w:space="0"/>
            </w:tcBorders>
            <w:vAlign w:val="center"/>
          </w:tcPr>
          <w:p w14:paraId="1BE3BADC">
            <w:pPr>
              <w:spacing w:line="360" w:lineRule="auto"/>
              <w:jc w:val="center"/>
              <w:rPr>
                <w:rFonts w:ascii="宋体" w:hAnsi="宋体"/>
                <w:snapToGrid w:val="0"/>
                <w:color w:val="auto"/>
                <w:kern w:val="0"/>
                <w:sz w:val="24"/>
                <w:highlight w:val="none"/>
              </w:rPr>
            </w:pPr>
            <w:r>
              <w:rPr>
                <w:rFonts w:hint="eastAsia" w:ascii="宋体" w:hAnsi="宋体" w:cs="宋体"/>
                <w:color w:val="auto"/>
                <w:sz w:val="24"/>
                <w:highlight w:val="none"/>
              </w:rPr>
              <w:t>用于评分的证明材料</w:t>
            </w:r>
          </w:p>
        </w:tc>
        <w:tc>
          <w:tcPr>
            <w:tcW w:w="7895" w:type="dxa"/>
            <w:tcBorders>
              <w:left w:val="single" w:color="auto" w:sz="4" w:space="0"/>
            </w:tcBorders>
            <w:vAlign w:val="center"/>
          </w:tcPr>
          <w:p w14:paraId="7E5C0718">
            <w:pPr>
              <w:spacing w:line="360" w:lineRule="auto"/>
              <w:ind w:firstLine="523" w:firstLineChars="218"/>
              <w:rPr>
                <w:rFonts w:ascii="宋体" w:hAnsi="宋体" w:cs="宋体"/>
                <w:color w:val="auto"/>
                <w:sz w:val="24"/>
                <w:highlight w:val="none"/>
              </w:rPr>
            </w:pPr>
            <w:r>
              <w:rPr>
                <w:rFonts w:hint="eastAsia" w:ascii="宋体" w:hAnsi="宋体" w:cs="宋体"/>
                <w:color w:val="auto"/>
                <w:sz w:val="24"/>
                <w:highlight w:val="none"/>
              </w:rPr>
              <w:t>投标文件中提供评分办法涉及的业绩合同、信誉或荣誉证书、获奖证书等证明材料（详见评分办法）。</w:t>
            </w:r>
          </w:p>
          <w:p w14:paraId="075CBB50">
            <w:pPr>
              <w:spacing w:line="360" w:lineRule="auto"/>
              <w:ind w:firstLine="482" w:firstLineChars="200"/>
              <w:rPr>
                <w:rFonts w:ascii="宋体" w:hAnsi="宋体"/>
                <w:bCs/>
                <w:color w:val="auto"/>
                <w:sz w:val="24"/>
                <w:highlight w:val="none"/>
              </w:rPr>
            </w:pPr>
            <w:r>
              <w:rPr>
                <w:rFonts w:hint="eastAsia" w:ascii="宋体" w:hAnsi="宋体" w:cs="宋体"/>
                <w:b/>
                <w:bCs/>
                <w:color w:val="auto"/>
                <w:sz w:val="24"/>
                <w:highlight w:val="none"/>
              </w:rPr>
              <w:t>投标人应当在招标文件要求提交投标文件的截止日期前，将证明材料原件密封送达。采购代理机构不接收投标文件递交截止时间后送达的证明材料原件（如有）。</w:t>
            </w:r>
          </w:p>
        </w:tc>
      </w:tr>
      <w:tr w14:paraId="51ADD1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65957F14">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24</w:t>
            </w:r>
          </w:p>
        </w:tc>
        <w:tc>
          <w:tcPr>
            <w:tcW w:w="1504" w:type="dxa"/>
            <w:tcBorders>
              <w:right w:val="single" w:color="auto" w:sz="4" w:space="0"/>
            </w:tcBorders>
            <w:vAlign w:val="center"/>
          </w:tcPr>
          <w:p w14:paraId="1059D98C">
            <w:pPr>
              <w:spacing w:line="360" w:lineRule="auto"/>
              <w:jc w:val="center"/>
              <w:rPr>
                <w:rFonts w:ascii="宋体" w:hAnsi="宋体"/>
                <w:snapToGrid w:val="0"/>
                <w:color w:val="auto"/>
                <w:kern w:val="0"/>
                <w:sz w:val="24"/>
                <w:highlight w:val="none"/>
              </w:rPr>
            </w:pPr>
            <w:r>
              <w:rPr>
                <w:rFonts w:hint="eastAsia" w:ascii="宋体" w:hAnsi="宋体"/>
                <w:b/>
                <w:bCs/>
                <w:snapToGrid w:val="0"/>
                <w:color w:val="auto"/>
                <w:kern w:val="0"/>
                <w:sz w:val="24"/>
                <w:highlight w:val="none"/>
              </w:rPr>
              <w:t>说明</w:t>
            </w:r>
          </w:p>
        </w:tc>
        <w:tc>
          <w:tcPr>
            <w:tcW w:w="7895" w:type="dxa"/>
            <w:tcBorders>
              <w:left w:val="single" w:color="auto" w:sz="4" w:space="0"/>
            </w:tcBorders>
            <w:vAlign w:val="center"/>
          </w:tcPr>
          <w:p w14:paraId="567DE287">
            <w:pPr>
              <w:spacing w:line="360" w:lineRule="auto"/>
              <w:ind w:firstLine="480" w:firstLineChars="200"/>
              <w:rPr>
                <w:rFonts w:ascii="宋体" w:hAnsi="宋体"/>
                <w:color w:val="auto"/>
                <w:sz w:val="24"/>
                <w:highlight w:val="none"/>
              </w:rPr>
            </w:pPr>
            <w:r>
              <w:rPr>
                <w:rFonts w:ascii="宋体" w:hAnsi="宋体"/>
                <w:color w:val="auto"/>
                <w:sz w:val="24"/>
                <w:highlight w:val="none"/>
              </w:rPr>
              <w:t>1）招标文件标有“★”号条款要求的内容是实质性要求，不允许有负偏离，否则，视为对招标文件没有做出实质性响应，按照无效投标处理。</w:t>
            </w:r>
          </w:p>
          <w:p w14:paraId="747B344E">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w:t>
            </w:r>
            <w:bookmarkStart w:id="80" w:name="page45"/>
            <w:bookmarkEnd w:id="80"/>
            <w:r>
              <w:rPr>
                <w:rFonts w:hint="eastAsia" w:ascii="宋体" w:hAnsi="宋体"/>
                <w:color w:val="auto"/>
                <w:sz w:val="24"/>
                <w:highlight w:val="none"/>
              </w:rPr>
              <w:t>招标文件各章节中，有加粗的文字，表示是重要的内容，应引起投标人的注意。</w:t>
            </w:r>
          </w:p>
          <w:p w14:paraId="55644C8D">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ascii="宋体" w:hAnsi="宋体"/>
                <w:color w:val="auto"/>
                <w:sz w:val="24"/>
                <w:highlight w:val="none"/>
              </w:rPr>
              <w:t>）本文件中涉及的“单位公章”、“单位章”、“公章”“盖章”处均指与投标人名称全称相一致的标准公章，不得使用其他形式（如带有“专用章”、“合同章”、“财务章”、“业务章”等字样）的印章；如投标人为自然人，上述关于印章的约定均指参与项目的该自然人签名。</w:t>
            </w:r>
          </w:p>
          <w:p w14:paraId="6AC4673A">
            <w:p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6）中标通知书签发后30日内，应签订采购合同。</w:t>
            </w:r>
          </w:p>
        </w:tc>
      </w:tr>
      <w:tr w14:paraId="6B295F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21" w:hRule="atLeast"/>
          <w:jc w:val="center"/>
        </w:trPr>
        <w:tc>
          <w:tcPr>
            <w:tcW w:w="619" w:type="dxa"/>
            <w:tcBorders>
              <w:right w:val="single" w:color="auto" w:sz="4" w:space="0"/>
            </w:tcBorders>
            <w:vAlign w:val="center"/>
          </w:tcPr>
          <w:p w14:paraId="7D92C01F">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25</w:t>
            </w:r>
          </w:p>
        </w:tc>
        <w:tc>
          <w:tcPr>
            <w:tcW w:w="9399" w:type="dxa"/>
            <w:gridSpan w:val="2"/>
            <w:vAlign w:val="center"/>
          </w:tcPr>
          <w:p w14:paraId="5D998A19">
            <w:pPr>
              <w:spacing w:line="360" w:lineRule="auto"/>
              <w:rPr>
                <w:rFonts w:ascii="宋体" w:hAnsi="宋体"/>
                <w:color w:val="auto"/>
                <w:sz w:val="24"/>
                <w:highlight w:val="none"/>
              </w:rPr>
            </w:pPr>
            <w:r>
              <w:rPr>
                <w:rFonts w:hint="eastAsia" w:ascii="宋体" w:hAnsi="宋体" w:cs="宋体"/>
                <w:color w:val="auto"/>
                <w:sz w:val="24"/>
                <w:highlight w:val="none"/>
              </w:rPr>
              <w:t>投标人应派熟知本项目的人员出席开标会议，评标过程中评标委员会可能会要求投标人代表进行答疑和澄清。</w:t>
            </w:r>
          </w:p>
        </w:tc>
      </w:tr>
    </w:tbl>
    <w:p w14:paraId="6328525E">
      <w:pPr>
        <w:spacing w:line="360" w:lineRule="auto"/>
        <w:rPr>
          <w:rFonts w:ascii="宋体" w:hAnsi="宋体"/>
          <w:color w:val="auto"/>
          <w:sz w:val="24"/>
          <w:highlight w:val="none"/>
        </w:rPr>
      </w:pPr>
      <w:bookmarkStart w:id="81" w:name="_Toc346372875"/>
      <w:r>
        <w:rPr>
          <w:color w:val="auto"/>
          <w:highlight w:val="none"/>
        </w:rPr>
        <w:br w:type="page"/>
      </w:r>
      <w:r>
        <w:rPr>
          <w:rFonts w:hint="eastAsia" w:ascii="宋体" w:hAnsi="宋体" w:cs="宋体"/>
          <w:color w:val="auto"/>
          <w:sz w:val="24"/>
          <w:highlight w:val="none"/>
        </w:rPr>
        <w:t>附表</w:t>
      </w:r>
      <w:r>
        <w:rPr>
          <w:rFonts w:ascii="宋体" w:hAnsi="宋体" w:cs="宋体"/>
          <w:color w:val="auto"/>
          <w:sz w:val="24"/>
          <w:highlight w:val="none"/>
        </w:rPr>
        <w:t>1：</w:t>
      </w:r>
    </w:p>
    <w:p w14:paraId="7843C54B">
      <w:pPr>
        <w:spacing w:line="360" w:lineRule="auto"/>
        <w:jc w:val="center"/>
        <w:rPr>
          <w:rFonts w:ascii="宋体" w:hAnsi="宋体"/>
          <w:color w:val="auto"/>
          <w:sz w:val="24"/>
          <w:highlight w:val="none"/>
        </w:rPr>
      </w:pPr>
      <w:r>
        <w:rPr>
          <w:rFonts w:hint="eastAsia" w:ascii="宋体" w:hAnsi="宋体"/>
          <w:color w:val="auto"/>
          <w:sz w:val="24"/>
          <w:highlight w:val="none"/>
        </w:rPr>
        <w:t>采购代理服务费收费标准</w:t>
      </w:r>
    </w:p>
    <w:tbl>
      <w:tblPr>
        <w:tblStyle w:val="75"/>
        <w:tblW w:w="0" w:type="auto"/>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2602"/>
        <w:gridCol w:w="2010"/>
        <w:gridCol w:w="1851"/>
      </w:tblGrid>
      <w:tr w14:paraId="7C62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521" w:type="dxa"/>
            <w:tcBorders>
              <w:tl2br w:val="single" w:color="auto" w:sz="2" w:space="0"/>
            </w:tcBorders>
            <w:vAlign w:val="center"/>
          </w:tcPr>
          <w:p w14:paraId="3C92E5B8">
            <w:pPr>
              <w:widowControl/>
              <w:spacing w:line="360" w:lineRule="auto"/>
              <w:jc w:val="right"/>
              <w:rPr>
                <w:rFonts w:ascii="宋体" w:hAnsi="宋体" w:cs="楷体"/>
                <w:bCs/>
                <w:color w:val="auto"/>
                <w:kern w:val="0"/>
                <w:sz w:val="24"/>
                <w:highlight w:val="none"/>
              </w:rPr>
            </w:pPr>
            <w:r>
              <w:rPr>
                <w:rFonts w:hint="eastAsia" w:ascii="宋体" w:hAnsi="宋体" w:cs="楷体"/>
                <w:bCs/>
                <w:color w:val="auto"/>
                <w:kern w:val="0"/>
                <w:sz w:val="24"/>
                <w:highlight w:val="none"/>
              </w:rPr>
              <w:t>代理服务类型</w:t>
            </w:r>
          </w:p>
          <w:p w14:paraId="381D1013">
            <w:pPr>
              <w:widowControl/>
              <w:spacing w:line="360" w:lineRule="auto"/>
              <w:jc w:val="left"/>
              <w:rPr>
                <w:rFonts w:ascii="宋体" w:hAnsi="宋体" w:cs="楷体"/>
                <w:bCs/>
                <w:color w:val="auto"/>
                <w:kern w:val="0"/>
                <w:sz w:val="24"/>
                <w:highlight w:val="none"/>
              </w:rPr>
            </w:pPr>
            <w:r>
              <w:rPr>
                <w:rFonts w:hint="eastAsia" w:ascii="宋体" w:hAnsi="宋体" w:cs="楷体"/>
                <w:bCs/>
                <w:color w:val="auto"/>
                <w:kern w:val="0"/>
                <w:sz w:val="24"/>
                <w:highlight w:val="none"/>
              </w:rPr>
              <w:t>中标（成交）</w:t>
            </w:r>
          </w:p>
          <w:p w14:paraId="5D20F873">
            <w:pPr>
              <w:widowControl/>
              <w:spacing w:line="360" w:lineRule="auto"/>
              <w:jc w:val="left"/>
              <w:rPr>
                <w:rFonts w:ascii="宋体" w:hAnsi="宋体" w:cs="楷体"/>
                <w:color w:val="auto"/>
                <w:kern w:val="0"/>
                <w:sz w:val="24"/>
                <w:highlight w:val="none"/>
              </w:rPr>
            </w:pPr>
            <w:r>
              <w:rPr>
                <w:rFonts w:hint="eastAsia" w:ascii="宋体" w:hAnsi="宋体" w:cs="楷体"/>
                <w:bCs/>
                <w:color w:val="auto"/>
                <w:kern w:val="0"/>
                <w:sz w:val="24"/>
                <w:highlight w:val="none"/>
              </w:rPr>
              <w:t>金额（万元）</w:t>
            </w:r>
          </w:p>
        </w:tc>
        <w:tc>
          <w:tcPr>
            <w:tcW w:w="2602" w:type="dxa"/>
            <w:vAlign w:val="center"/>
          </w:tcPr>
          <w:p w14:paraId="467FF361">
            <w:pPr>
              <w:widowControl/>
              <w:spacing w:line="360" w:lineRule="auto"/>
              <w:jc w:val="center"/>
              <w:rPr>
                <w:rFonts w:ascii="宋体" w:hAnsi="宋体" w:cs="楷体"/>
                <w:color w:val="auto"/>
                <w:kern w:val="0"/>
                <w:sz w:val="24"/>
                <w:highlight w:val="none"/>
              </w:rPr>
            </w:pPr>
            <w:r>
              <w:rPr>
                <w:rFonts w:hint="eastAsia" w:ascii="宋体" w:hAnsi="宋体" w:cs="楷体"/>
                <w:bCs/>
                <w:color w:val="auto"/>
                <w:kern w:val="0"/>
                <w:sz w:val="24"/>
                <w:highlight w:val="none"/>
              </w:rPr>
              <w:t>货物采购</w:t>
            </w:r>
          </w:p>
        </w:tc>
        <w:tc>
          <w:tcPr>
            <w:tcW w:w="2010" w:type="dxa"/>
            <w:vAlign w:val="center"/>
          </w:tcPr>
          <w:p w14:paraId="19601226">
            <w:pPr>
              <w:widowControl/>
              <w:spacing w:line="360" w:lineRule="auto"/>
              <w:jc w:val="center"/>
              <w:rPr>
                <w:rFonts w:ascii="宋体" w:hAnsi="宋体" w:cs="楷体"/>
                <w:color w:val="auto"/>
                <w:kern w:val="0"/>
                <w:sz w:val="24"/>
                <w:highlight w:val="none"/>
              </w:rPr>
            </w:pPr>
            <w:r>
              <w:rPr>
                <w:rFonts w:hint="eastAsia" w:ascii="宋体" w:hAnsi="宋体" w:cs="楷体"/>
                <w:bCs/>
                <w:color w:val="auto"/>
                <w:kern w:val="0"/>
                <w:sz w:val="24"/>
                <w:highlight w:val="none"/>
              </w:rPr>
              <w:t>服务采购</w:t>
            </w:r>
          </w:p>
        </w:tc>
        <w:tc>
          <w:tcPr>
            <w:tcW w:w="1851" w:type="dxa"/>
            <w:vAlign w:val="center"/>
          </w:tcPr>
          <w:p w14:paraId="4FADD57F">
            <w:pPr>
              <w:widowControl/>
              <w:spacing w:line="360" w:lineRule="auto"/>
              <w:jc w:val="center"/>
              <w:rPr>
                <w:rFonts w:ascii="宋体" w:hAnsi="宋体" w:cs="楷体"/>
                <w:color w:val="auto"/>
                <w:kern w:val="0"/>
                <w:sz w:val="24"/>
                <w:highlight w:val="none"/>
              </w:rPr>
            </w:pPr>
            <w:r>
              <w:rPr>
                <w:rFonts w:hint="eastAsia" w:ascii="宋体" w:hAnsi="宋体" w:cs="楷体"/>
                <w:bCs/>
                <w:color w:val="auto"/>
                <w:kern w:val="0"/>
                <w:sz w:val="24"/>
                <w:highlight w:val="none"/>
              </w:rPr>
              <w:t>工程采购</w:t>
            </w:r>
          </w:p>
        </w:tc>
      </w:tr>
      <w:tr w14:paraId="5056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14:paraId="21ABDF78">
            <w:pPr>
              <w:widowControl/>
              <w:jc w:val="left"/>
              <w:rPr>
                <w:rFonts w:ascii="宋体" w:hAnsi="宋体" w:cs="楷体"/>
                <w:color w:val="auto"/>
                <w:kern w:val="0"/>
                <w:sz w:val="24"/>
                <w:highlight w:val="none"/>
              </w:rPr>
            </w:pPr>
            <w:r>
              <w:rPr>
                <w:rFonts w:ascii="宋体" w:hAnsi="宋体" w:cs="楷体"/>
                <w:color w:val="auto"/>
                <w:kern w:val="0"/>
                <w:sz w:val="24"/>
                <w:highlight w:val="none"/>
              </w:rPr>
              <w:t>100以下</w:t>
            </w:r>
          </w:p>
        </w:tc>
        <w:tc>
          <w:tcPr>
            <w:tcW w:w="2602" w:type="dxa"/>
            <w:vAlign w:val="center"/>
          </w:tcPr>
          <w:p w14:paraId="739FF8D7">
            <w:pPr>
              <w:widowControl/>
              <w:jc w:val="center"/>
              <w:rPr>
                <w:rFonts w:ascii="宋体" w:hAnsi="宋体" w:cs="楷体"/>
                <w:color w:val="auto"/>
                <w:kern w:val="0"/>
                <w:sz w:val="24"/>
                <w:highlight w:val="none"/>
              </w:rPr>
            </w:pPr>
            <w:r>
              <w:rPr>
                <w:rFonts w:ascii="宋体" w:hAnsi="宋体" w:cs="楷体"/>
                <w:color w:val="auto"/>
                <w:kern w:val="0"/>
                <w:sz w:val="24"/>
                <w:highlight w:val="none"/>
              </w:rPr>
              <w:t>1.5％</w:t>
            </w:r>
          </w:p>
        </w:tc>
        <w:tc>
          <w:tcPr>
            <w:tcW w:w="2010" w:type="dxa"/>
            <w:vAlign w:val="center"/>
          </w:tcPr>
          <w:p w14:paraId="54E4B60B">
            <w:pPr>
              <w:widowControl/>
              <w:jc w:val="center"/>
              <w:rPr>
                <w:rFonts w:ascii="宋体" w:hAnsi="宋体" w:cs="楷体"/>
                <w:color w:val="auto"/>
                <w:kern w:val="0"/>
                <w:sz w:val="24"/>
                <w:highlight w:val="none"/>
              </w:rPr>
            </w:pPr>
            <w:r>
              <w:rPr>
                <w:rFonts w:ascii="宋体" w:hAnsi="宋体" w:cs="楷体"/>
                <w:color w:val="auto"/>
                <w:kern w:val="0"/>
                <w:sz w:val="24"/>
                <w:highlight w:val="none"/>
              </w:rPr>
              <w:t>1.5％</w:t>
            </w:r>
          </w:p>
        </w:tc>
        <w:tc>
          <w:tcPr>
            <w:tcW w:w="1851" w:type="dxa"/>
            <w:vAlign w:val="center"/>
          </w:tcPr>
          <w:p w14:paraId="4929EF28">
            <w:pPr>
              <w:widowControl/>
              <w:jc w:val="center"/>
              <w:rPr>
                <w:rFonts w:ascii="宋体" w:hAnsi="宋体" w:cs="楷体"/>
                <w:color w:val="auto"/>
                <w:kern w:val="0"/>
                <w:sz w:val="24"/>
                <w:highlight w:val="none"/>
              </w:rPr>
            </w:pPr>
            <w:r>
              <w:rPr>
                <w:rFonts w:ascii="宋体" w:hAnsi="宋体" w:cs="楷体"/>
                <w:color w:val="auto"/>
                <w:kern w:val="0"/>
                <w:sz w:val="24"/>
                <w:highlight w:val="none"/>
              </w:rPr>
              <w:t>1.0％</w:t>
            </w:r>
          </w:p>
        </w:tc>
      </w:tr>
      <w:tr w14:paraId="1FF8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14:paraId="007BC8D7">
            <w:pPr>
              <w:widowControl/>
              <w:jc w:val="left"/>
              <w:rPr>
                <w:rFonts w:ascii="宋体" w:hAnsi="宋体" w:cs="楷体"/>
                <w:color w:val="auto"/>
                <w:kern w:val="0"/>
                <w:sz w:val="24"/>
                <w:highlight w:val="none"/>
              </w:rPr>
            </w:pPr>
            <w:r>
              <w:rPr>
                <w:rFonts w:ascii="宋体" w:hAnsi="宋体" w:cs="楷体"/>
                <w:color w:val="auto"/>
                <w:kern w:val="0"/>
                <w:sz w:val="24"/>
                <w:highlight w:val="none"/>
              </w:rPr>
              <w:t>100—500</w:t>
            </w:r>
          </w:p>
        </w:tc>
        <w:tc>
          <w:tcPr>
            <w:tcW w:w="2602" w:type="dxa"/>
            <w:vAlign w:val="center"/>
          </w:tcPr>
          <w:p w14:paraId="40F1C6B2">
            <w:pPr>
              <w:widowControl/>
              <w:jc w:val="center"/>
              <w:rPr>
                <w:rFonts w:ascii="宋体" w:hAnsi="宋体" w:cs="楷体"/>
                <w:color w:val="auto"/>
                <w:kern w:val="0"/>
                <w:sz w:val="24"/>
                <w:highlight w:val="none"/>
              </w:rPr>
            </w:pPr>
            <w:r>
              <w:rPr>
                <w:rFonts w:ascii="宋体" w:hAnsi="宋体" w:cs="楷体"/>
                <w:color w:val="auto"/>
                <w:kern w:val="0"/>
                <w:sz w:val="24"/>
                <w:highlight w:val="none"/>
              </w:rPr>
              <w:t>1.1％</w:t>
            </w:r>
          </w:p>
        </w:tc>
        <w:tc>
          <w:tcPr>
            <w:tcW w:w="2010" w:type="dxa"/>
            <w:vAlign w:val="center"/>
          </w:tcPr>
          <w:p w14:paraId="73663921">
            <w:pPr>
              <w:widowControl/>
              <w:jc w:val="center"/>
              <w:rPr>
                <w:rFonts w:ascii="宋体" w:hAnsi="宋体" w:cs="楷体"/>
                <w:color w:val="auto"/>
                <w:kern w:val="0"/>
                <w:sz w:val="24"/>
                <w:highlight w:val="none"/>
              </w:rPr>
            </w:pPr>
            <w:r>
              <w:rPr>
                <w:rFonts w:ascii="宋体" w:hAnsi="宋体" w:cs="楷体"/>
                <w:color w:val="auto"/>
                <w:kern w:val="0"/>
                <w:sz w:val="24"/>
                <w:highlight w:val="none"/>
              </w:rPr>
              <w:t>0.8％</w:t>
            </w:r>
          </w:p>
        </w:tc>
        <w:tc>
          <w:tcPr>
            <w:tcW w:w="1851" w:type="dxa"/>
            <w:vAlign w:val="center"/>
          </w:tcPr>
          <w:p w14:paraId="42E5E424">
            <w:pPr>
              <w:widowControl/>
              <w:jc w:val="center"/>
              <w:rPr>
                <w:rFonts w:ascii="宋体" w:hAnsi="宋体" w:cs="楷体"/>
                <w:color w:val="auto"/>
                <w:kern w:val="0"/>
                <w:sz w:val="24"/>
                <w:highlight w:val="none"/>
              </w:rPr>
            </w:pPr>
            <w:r>
              <w:rPr>
                <w:rFonts w:ascii="宋体" w:hAnsi="宋体" w:cs="楷体"/>
                <w:color w:val="auto"/>
                <w:kern w:val="0"/>
                <w:sz w:val="24"/>
                <w:highlight w:val="none"/>
              </w:rPr>
              <w:t>0.7％</w:t>
            </w:r>
          </w:p>
        </w:tc>
      </w:tr>
      <w:tr w14:paraId="0ED7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14:paraId="1D5DDF14">
            <w:pPr>
              <w:widowControl/>
              <w:jc w:val="left"/>
              <w:rPr>
                <w:rFonts w:ascii="宋体" w:hAnsi="宋体" w:cs="楷体"/>
                <w:color w:val="auto"/>
                <w:kern w:val="0"/>
                <w:sz w:val="24"/>
                <w:highlight w:val="none"/>
              </w:rPr>
            </w:pPr>
            <w:r>
              <w:rPr>
                <w:rFonts w:ascii="宋体" w:hAnsi="宋体" w:cs="楷体"/>
                <w:color w:val="auto"/>
                <w:kern w:val="0"/>
                <w:sz w:val="24"/>
                <w:highlight w:val="none"/>
              </w:rPr>
              <w:t>500—1000</w:t>
            </w:r>
          </w:p>
        </w:tc>
        <w:tc>
          <w:tcPr>
            <w:tcW w:w="2602" w:type="dxa"/>
            <w:vAlign w:val="center"/>
          </w:tcPr>
          <w:p w14:paraId="2C497AFB">
            <w:pPr>
              <w:widowControl/>
              <w:jc w:val="center"/>
              <w:rPr>
                <w:rFonts w:ascii="宋体" w:hAnsi="宋体" w:cs="楷体"/>
                <w:color w:val="auto"/>
                <w:kern w:val="0"/>
                <w:sz w:val="24"/>
                <w:highlight w:val="none"/>
              </w:rPr>
            </w:pPr>
            <w:r>
              <w:rPr>
                <w:rFonts w:ascii="宋体" w:hAnsi="宋体" w:cs="楷体"/>
                <w:color w:val="auto"/>
                <w:kern w:val="0"/>
                <w:sz w:val="24"/>
                <w:highlight w:val="none"/>
              </w:rPr>
              <w:t>0.8％</w:t>
            </w:r>
          </w:p>
        </w:tc>
        <w:tc>
          <w:tcPr>
            <w:tcW w:w="2010" w:type="dxa"/>
            <w:vAlign w:val="center"/>
          </w:tcPr>
          <w:p w14:paraId="477EE4D2">
            <w:pPr>
              <w:widowControl/>
              <w:jc w:val="center"/>
              <w:rPr>
                <w:rFonts w:ascii="宋体" w:hAnsi="宋体" w:cs="楷体"/>
                <w:color w:val="auto"/>
                <w:kern w:val="0"/>
                <w:sz w:val="24"/>
                <w:highlight w:val="none"/>
              </w:rPr>
            </w:pPr>
            <w:r>
              <w:rPr>
                <w:rFonts w:ascii="宋体" w:hAnsi="宋体" w:cs="楷体"/>
                <w:color w:val="auto"/>
                <w:kern w:val="0"/>
                <w:sz w:val="24"/>
                <w:highlight w:val="none"/>
              </w:rPr>
              <w:t>0.45％</w:t>
            </w:r>
          </w:p>
        </w:tc>
        <w:tc>
          <w:tcPr>
            <w:tcW w:w="1851" w:type="dxa"/>
            <w:vAlign w:val="center"/>
          </w:tcPr>
          <w:p w14:paraId="692B1926">
            <w:pPr>
              <w:widowControl/>
              <w:jc w:val="center"/>
              <w:rPr>
                <w:rFonts w:ascii="宋体" w:hAnsi="宋体" w:cs="楷体"/>
                <w:color w:val="auto"/>
                <w:kern w:val="0"/>
                <w:sz w:val="24"/>
                <w:highlight w:val="none"/>
              </w:rPr>
            </w:pPr>
            <w:r>
              <w:rPr>
                <w:rFonts w:ascii="宋体" w:hAnsi="宋体" w:cs="楷体"/>
                <w:color w:val="auto"/>
                <w:kern w:val="0"/>
                <w:sz w:val="24"/>
                <w:highlight w:val="none"/>
              </w:rPr>
              <w:t>0.55％</w:t>
            </w:r>
          </w:p>
        </w:tc>
      </w:tr>
      <w:tr w14:paraId="1A01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14:paraId="08769098">
            <w:pPr>
              <w:widowControl/>
              <w:jc w:val="left"/>
              <w:rPr>
                <w:rFonts w:ascii="宋体" w:hAnsi="宋体" w:cs="楷体"/>
                <w:color w:val="auto"/>
                <w:kern w:val="0"/>
                <w:sz w:val="24"/>
                <w:highlight w:val="none"/>
              </w:rPr>
            </w:pPr>
            <w:r>
              <w:rPr>
                <w:rFonts w:ascii="宋体" w:hAnsi="宋体" w:cs="楷体"/>
                <w:color w:val="auto"/>
                <w:kern w:val="0"/>
                <w:sz w:val="24"/>
                <w:highlight w:val="none"/>
              </w:rPr>
              <w:t>1000—5000</w:t>
            </w:r>
          </w:p>
        </w:tc>
        <w:tc>
          <w:tcPr>
            <w:tcW w:w="2602" w:type="dxa"/>
            <w:vAlign w:val="center"/>
          </w:tcPr>
          <w:p w14:paraId="40857F9D">
            <w:pPr>
              <w:widowControl/>
              <w:jc w:val="center"/>
              <w:rPr>
                <w:rFonts w:ascii="宋体" w:hAnsi="宋体" w:cs="楷体"/>
                <w:color w:val="auto"/>
                <w:kern w:val="0"/>
                <w:sz w:val="24"/>
                <w:highlight w:val="none"/>
              </w:rPr>
            </w:pPr>
            <w:r>
              <w:rPr>
                <w:rFonts w:ascii="宋体" w:hAnsi="宋体" w:cs="楷体"/>
                <w:color w:val="auto"/>
                <w:kern w:val="0"/>
                <w:sz w:val="24"/>
                <w:highlight w:val="none"/>
              </w:rPr>
              <w:t>0.5％</w:t>
            </w:r>
          </w:p>
        </w:tc>
        <w:tc>
          <w:tcPr>
            <w:tcW w:w="2010" w:type="dxa"/>
            <w:vAlign w:val="center"/>
          </w:tcPr>
          <w:p w14:paraId="3CA0ACCF">
            <w:pPr>
              <w:widowControl/>
              <w:jc w:val="center"/>
              <w:rPr>
                <w:rFonts w:ascii="宋体" w:hAnsi="宋体" w:cs="楷体"/>
                <w:color w:val="auto"/>
                <w:kern w:val="0"/>
                <w:sz w:val="24"/>
                <w:highlight w:val="none"/>
              </w:rPr>
            </w:pPr>
            <w:r>
              <w:rPr>
                <w:rFonts w:ascii="宋体" w:hAnsi="宋体" w:cs="楷体"/>
                <w:color w:val="auto"/>
                <w:kern w:val="0"/>
                <w:sz w:val="24"/>
                <w:highlight w:val="none"/>
              </w:rPr>
              <w:t>0.25％</w:t>
            </w:r>
          </w:p>
        </w:tc>
        <w:tc>
          <w:tcPr>
            <w:tcW w:w="1851" w:type="dxa"/>
            <w:vAlign w:val="center"/>
          </w:tcPr>
          <w:p w14:paraId="37EC8F7C">
            <w:pPr>
              <w:widowControl/>
              <w:jc w:val="center"/>
              <w:rPr>
                <w:rFonts w:ascii="宋体" w:hAnsi="宋体" w:cs="楷体"/>
                <w:color w:val="auto"/>
                <w:kern w:val="0"/>
                <w:sz w:val="24"/>
                <w:highlight w:val="none"/>
              </w:rPr>
            </w:pPr>
            <w:r>
              <w:rPr>
                <w:rFonts w:ascii="宋体" w:hAnsi="宋体" w:cs="楷体"/>
                <w:color w:val="auto"/>
                <w:kern w:val="0"/>
                <w:sz w:val="24"/>
                <w:highlight w:val="none"/>
              </w:rPr>
              <w:t>0.35％</w:t>
            </w:r>
          </w:p>
        </w:tc>
      </w:tr>
      <w:tr w14:paraId="195B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14:paraId="5651FFEB">
            <w:pPr>
              <w:widowControl/>
              <w:jc w:val="left"/>
              <w:rPr>
                <w:rFonts w:ascii="宋体" w:hAnsi="宋体" w:cs="楷体"/>
                <w:color w:val="auto"/>
                <w:kern w:val="0"/>
                <w:sz w:val="24"/>
                <w:highlight w:val="none"/>
              </w:rPr>
            </w:pPr>
            <w:r>
              <w:rPr>
                <w:rFonts w:ascii="宋体" w:hAnsi="宋体" w:cs="楷体"/>
                <w:color w:val="auto"/>
                <w:kern w:val="0"/>
                <w:sz w:val="24"/>
                <w:highlight w:val="none"/>
              </w:rPr>
              <w:t>5000—10000</w:t>
            </w:r>
          </w:p>
        </w:tc>
        <w:tc>
          <w:tcPr>
            <w:tcW w:w="2602" w:type="dxa"/>
            <w:vAlign w:val="center"/>
          </w:tcPr>
          <w:p w14:paraId="53A326EA">
            <w:pPr>
              <w:widowControl/>
              <w:jc w:val="center"/>
              <w:rPr>
                <w:rFonts w:ascii="宋体" w:hAnsi="宋体" w:cs="楷体"/>
                <w:color w:val="auto"/>
                <w:kern w:val="0"/>
                <w:sz w:val="24"/>
                <w:highlight w:val="none"/>
              </w:rPr>
            </w:pPr>
            <w:r>
              <w:rPr>
                <w:rFonts w:ascii="宋体" w:hAnsi="宋体" w:cs="楷体"/>
                <w:color w:val="auto"/>
                <w:kern w:val="0"/>
                <w:sz w:val="24"/>
                <w:highlight w:val="none"/>
              </w:rPr>
              <w:t>0.25％</w:t>
            </w:r>
          </w:p>
        </w:tc>
        <w:tc>
          <w:tcPr>
            <w:tcW w:w="2010" w:type="dxa"/>
            <w:vAlign w:val="center"/>
          </w:tcPr>
          <w:p w14:paraId="3F5AF357">
            <w:pPr>
              <w:widowControl/>
              <w:jc w:val="center"/>
              <w:rPr>
                <w:rFonts w:ascii="宋体" w:hAnsi="宋体" w:cs="楷体"/>
                <w:color w:val="auto"/>
                <w:kern w:val="0"/>
                <w:sz w:val="24"/>
                <w:highlight w:val="none"/>
              </w:rPr>
            </w:pPr>
            <w:r>
              <w:rPr>
                <w:rFonts w:ascii="宋体" w:hAnsi="宋体" w:cs="楷体"/>
                <w:color w:val="auto"/>
                <w:kern w:val="0"/>
                <w:sz w:val="24"/>
                <w:highlight w:val="none"/>
              </w:rPr>
              <w:t>0.1％</w:t>
            </w:r>
          </w:p>
        </w:tc>
        <w:tc>
          <w:tcPr>
            <w:tcW w:w="1851" w:type="dxa"/>
            <w:vAlign w:val="center"/>
          </w:tcPr>
          <w:p w14:paraId="57C45847">
            <w:pPr>
              <w:widowControl/>
              <w:jc w:val="center"/>
              <w:rPr>
                <w:rFonts w:ascii="宋体" w:hAnsi="宋体" w:cs="楷体"/>
                <w:color w:val="auto"/>
                <w:kern w:val="0"/>
                <w:sz w:val="24"/>
                <w:highlight w:val="none"/>
              </w:rPr>
            </w:pPr>
            <w:r>
              <w:rPr>
                <w:rFonts w:ascii="宋体" w:hAnsi="宋体" w:cs="楷体"/>
                <w:color w:val="auto"/>
                <w:kern w:val="0"/>
                <w:sz w:val="24"/>
                <w:highlight w:val="none"/>
              </w:rPr>
              <w:t>0.2％</w:t>
            </w:r>
          </w:p>
        </w:tc>
      </w:tr>
      <w:tr w14:paraId="6364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14:paraId="0A42CBE8">
            <w:pPr>
              <w:widowControl/>
              <w:jc w:val="left"/>
              <w:rPr>
                <w:rFonts w:ascii="宋体" w:hAnsi="宋体" w:cs="楷体"/>
                <w:color w:val="auto"/>
                <w:kern w:val="0"/>
                <w:sz w:val="24"/>
                <w:highlight w:val="none"/>
              </w:rPr>
            </w:pPr>
            <w:r>
              <w:rPr>
                <w:rFonts w:ascii="宋体" w:hAnsi="宋体" w:cs="楷体"/>
                <w:color w:val="auto"/>
                <w:kern w:val="0"/>
                <w:sz w:val="24"/>
                <w:highlight w:val="none"/>
              </w:rPr>
              <w:t>10000—100000</w:t>
            </w:r>
          </w:p>
        </w:tc>
        <w:tc>
          <w:tcPr>
            <w:tcW w:w="2602" w:type="dxa"/>
            <w:vAlign w:val="center"/>
          </w:tcPr>
          <w:p w14:paraId="2D1DA1E1">
            <w:pPr>
              <w:widowControl/>
              <w:jc w:val="center"/>
              <w:rPr>
                <w:rFonts w:ascii="宋体" w:hAnsi="宋体" w:cs="楷体"/>
                <w:color w:val="auto"/>
                <w:kern w:val="0"/>
                <w:sz w:val="24"/>
                <w:highlight w:val="none"/>
              </w:rPr>
            </w:pPr>
            <w:r>
              <w:rPr>
                <w:rFonts w:ascii="宋体" w:hAnsi="宋体" w:cs="楷体"/>
                <w:color w:val="auto"/>
                <w:kern w:val="0"/>
                <w:sz w:val="24"/>
                <w:highlight w:val="none"/>
              </w:rPr>
              <w:t>0.05％</w:t>
            </w:r>
          </w:p>
        </w:tc>
        <w:tc>
          <w:tcPr>
            <w:tcW w:w="2010" w:type="dxa"/>
            <w:vAlign w:val="center"/>
          </w:tcPr>
          <w:p w14:paraId="0716F7C2">
            <w:pPr>
              <w:widowControl/>
              <w:jc w:val="center"/>
              <w:rPr>
                <w:rFonts w:ascii="宋体" w:hAnsi="宋体" w:cs="楷体"/>
                <w:color w:val="auto"/>
                <w:kern w:val="0"/>
                <w:sz w:val="24"/>
                <w:highlight w:val="none"/>
              </w:rPr>
            </w:pPr>
            <w:r>
              <w:rPr>
                <w:rFonts w:ascii="宋体" w:hAnsi="宋体" w:cs="楷体"/>
                <w:color w:val="auto"/>
                <w:kern w:val="0"/>
                <w:sz w:val="24"/>
                <w:highlight w:val="none"/>
              </w:rPr>
              <w:t>0.05％</w:t>
            </w:r>
          </w:p>
        </w:tc>
        <w:tc>
          <w:tcPr>
            <w:tcW w:w="1851" w:type="dxa"/>
            <w:vAlign w:val="center"/>
          </w:tcPr>
          <w:p w14:paraId="355EB853">
            <w:pPr>
              <w:widowControl/>
              <w:jc w:val="center"/>
              <w:rPr>
                <w:rFonts w:ascii="宋体" w:hAnsi="宋体" w:cs="楷体"/>
                <w:color w:val="auto"/>
                <w:kern w:val="0"/>
                <w:sz w:val="24"/>
                <w:highlight w:val="none"/>
              </w:rPr>
            </w:pPr>
            <w:r>
              <w:rPr>
                <w:rFonts w:ascii="宋体" w:hAnsi="宋体" w:cs="楷体"/>
                <w:color w:val="auto"/>
                <w:kern w:val="0"/>
                <w:sz w:val="24"/>
                <w:highlight w:val="none"/>
              </w:rPr>
              <w:t>0.05％</w:t>
            </w:r>
          </w:p>
        </w:tc>
      </w:tr>
      <w:tr w14:paraId="7FCB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14:paraId="6185EB43">
            <w:pPr>
              <w:widowControl/>
              <w:jc w:val="left"/>
              <w:rPr>
                <w:rFonts w:ascii="宋体" w:hAnsi="宋体" w:cs="楷体"/>
                <w:color w:val="auto"/>
                <w:kern w:val="0"/>
                <w:sz w:val="24"/>
                <w:highlight w:val="none"/>
              </w:rPr>
            </w:pPr>
            <w:r>
              <w:rPr>
                <w:rFonts w:ascii="宋体" w:hAnsi="宋体" w:cs="楷体"/>
                <w:color w:val="auto"/>
                <w:kern w:val="0"/>
                <w:sz w:val="24"/>
                <w:highlight w:val="none"/>
              </w:rPr>
              <w:t>100000以上</w:t>
            </w:r>
          </w:p>
        </w:tc>
        <w:tc>
          <w:tcPr>
            <w:tcW w:w="2602" w:type="dxa"/>
            <w:vAlign w:val="center"/>
          </w:tcPr>
          <w:p w14:paraId="0F5D4CEF">
            <w:pPr>
              <w:widowControl/>
              <w:jc w:val="center"/>
              <w:rPr>
                <w:rFonts w:ascii="宋体" w:hAnsi="宋体" w:cs="楷体"/>
                <w:color w:val="auto"/>
                <w:kern w:val="0"/>
                <w:sz w:val="24"/>
                <w:highlight w:val="none"/>
              </w:rPr>
            </w:pPr>
            <w:r>
              <w:rPr>
                <w:rFonts w:ascii="宋体" w:hAnsi="宋体" w:cs="楷体"/>
                <w:color w:val="auto"/>
                <w:kern w:val="0"/>
                <w:sz w:val="24"/>
                <w:highlight w:val="none"/>
              </w:rPr>
              <w:t>0.01％</w:t>
            </w:r>
          </w:p>
        </w:tc>
        <w:tc>
          <w:tcPr>
            <w:tcW w:w="2010" w:type="dxa"/>
            <w:vAlign w:val="center"/>
          </w:tcPr>
          <w:p w14:paraId="0F0737BB">
            <w:pPr>
              <w:widowControl/>
              <w:jc w:val="center"/>
              <w:rPr>
                <w:rFonts w:ascii="宋体" w:hAnsi="宋体" w:cs="楷体"/>
                <w:color w:val="auto"/>
                <w:kern w:val="0"/>
                <w:sz w:val="24"/>
                <w:highlight w:val="none"/>
              </w:rPr>
            </w:pPr>
            <w:r>
              <w:rPr>
                <w:rFonts w:ascii="宋体" w:hAnsi="宋体" w:cs="楷体"/>
                <w:color w:val="auto"/>
                <w:kern w:val="0"/>
                <w:sz w:val="24"/>
                <w:highlight w:val="none"/>
              </w:rPr>
              <w:t>0.01％</w:t>
            </w:r>
          </w:p>
        </w:tc>
        <w:tc>
          <w:tcPr>
            <w:tcW w:w="1851" w:type="dxa"/>
            <w:vAlign w:val="center"/>
          </w:tcPr>
          <w:p w14:paraId="5D8F77BD">
            <w:pPr>
              <w:widowControl/>
              <w:jc w:val="center"/>
              <w:rPr>
                <w:rFonts w:ascii="宋体" w:hAnsi="宋体" w:cs="楷体"/>
                <w:color w:val="auto"/>
                <w:kern w:val="0"/>
                <w:sz w:val="24"/>
                <w:highlight w:val="none"/>
              </w:rPr>
            </w:pPr>
            <w:r>
              <w:rPr>
                <w:rFonts w:ascii="宋体" w:hAnsi="宋体" w:cs="楷体"/>
                <w:color w:val="auto"/>
                <w:kern w:val="0"/>
                <w:sz w:val="24"/>
                <w:highlight w:val="none"/>
              </w:rPr>
              <w:t>0.01％</w:t>
            </w:r>
          </w:p>
        </w:tc>
      </w:tr>
    </w:tbl>
    <w:p w14:paraId="765B6B31">
      <w:pPr>
        <w:pStyle w:val="13"/>
        <w:tabs>
          <w:tab w:val="left" w:pos="780"/>
          <w:tab w:val="left" w:pos="1146"/>
        </w:tabs>
        <w:spacing w:line="560" w:lineRule="exact"/>
        <w:ind w:left="210" w:leftChars="100" w:firstLine="360" w:firstLineChars="150"/>
        <w:rPr>
          <w:color w:val="auto"/>
          <w:sz w:val="24"/>
          <w:highlight w:val="none"/>
        </w:rPr>
      </w:pPr>
    </w:p>
    <w:p w14:paraId="0030989B">
      <w:pPr>
        <w:pStyle w:val="13"/>
        <w:tabs>
          <w:tab w:val="left" w:pos="1146"/>
        </w:tabs>
        <w:spacing w:line="560" w:lineRule="exact"/>
        <w:ind w:left="210" w:leftChars="100" w:firstLine="315" w:firstLineChars="150"/>
        <w:jc w:val="center"/>
        <w:rPr>
          <w:rFonts w:ascii="宋体" w:hAnsi="宋体"/>
          <w:b/>
          <w:color w:val="auto"/>
          <w:sz w:val="30"/>
          <w:szCs w:val="30"/>
          <w:highlight w:val="none"/>
        </w:rPr>
      </w:pPr>
      <w:r>
        <w:rPr>
          <w:color w:val="auto"/>
          <w:highlight w:val="none"/>
        </w:rPr>
        <w:br w:type="page"/>
      </w:r>
      <w:bookmarkEnd w:id="81"/>
      <w:r>
        <w:rPr>
          <w:rFonts w:hint="eastAsia" w:ascii="宋体" w:hAnsi="宋体"/>
          <w:b/>
          <w:color w:val="auto"/>
          <w:sz w:val="30"/>
          <w:szCs w:val="30"/>
          <w:highlight w:val="none"/>
        </w:rPr>
        <w:t>投标人须知正文</w:t>
      </w:r>
    </w:p>
    <w:p w14:paraId="3D9D245C">
      <w:pPr>
        <w:pStyle w:val="4"/>
        <w:spacing w:before="120" w:after="120" w:line="360" w:lineRule="exact"/>
        <w:ind w:firstLine="516" w:firstLineChars="214"/>
        <w:rPr>
          <w:rFonts w:ascii="宋体" w:hAnsi="宋体" w:eastAsia="宋体"/>
          <w:color w:val="auto"/>
          <w:sz w:val="24"/>
          <w:szCs w:val="24"/>
          <w:highlight w:val="none"/>
        </w:rPr>
      </w:pPr>
      <w:bookmarkStart w:id="82" w:name="_Toc32100"/>
      <w:bookmarkStart w:id="83" w:name="_Toc10902"/>
      <w:bookmarkStart w:id="84" w:name="_Toc5327"/>
      <w:bookmarkStart w:id="85" w:name="_Toc25353"/>
      <w:bookmarkStart w:id="86" w:name="_Toc29981"/>
      <w:bookmarkStart w:id="87" w:name="_Toc20001"/>
      <w:bookmarkStart w:id="88" w:name="_Toc30294"/>
      <w:bookmarkStart w:id="89" w:name="_Toc24072"/>
      <w:bookmarkStart w:id="90" w:name="_Toc23288"/>
      <w:bookmarkStart w:id="91" w:name="_Toc32076"/>
      <w:bookmarkStart w:id="92" w:name="_Toc88807234"/>
      <w:bookmarkStart w:id="93" w:name="_Toc1405"/>
      <w:bookmarkStart w:id="94" w:name="_Toc31877"/>
      <w:bookmarkStart w:id="95" w:name="_Toc1847"/>
      <w:bookmarkStart w:id="96" w:name="_Toc32213"/>
      <w:bookmarkStart w:id="97" w:name="_Toc31818"/>
      <w:bookmarkStart w:id="98" w:name="_Toc26148"/>
      <w:r>
        <w:rPr>
          <w:rFonts w:hint="eastAsia" w:ascii="宋体" w:hAnsi="宋体" w:eastAsia="宋体"/>
          <w:color w:val="auto"/>
          <w:sz w:val="24"/>
          <w:szCs w:val="24"/>
          <w:highlight w:val="none"/>
        </w:rPr>
        <w:t>一、说明</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2180E84">
      <w:pPr>
        <w:pStyle w:val="31"/>
        <w:tabs>
          <w:tab w:val="left" w:pos="955"/>
        </w:tabs>
        <w:spacing w:after="0" w:line="560" w:lineRule="exact"/>
        <w:ind w:left="1146" w:leftChars="273" w:hanging="573" w:hangingChars="238"/>
        <w:rPr>
          <w:rFonts w:ascii="宋体" w:hAnsi="宋体"/>
          <w:b/>
          <w:color w:val="auto"/>
          <w:highlight w:val="none"/>
        </w:rPr>
      </w:pPr>
      <w:bookmarkStart w:id="99" w:name="_Toc346306730"/>
      <w:bookmarkStart w:id="100" w:name="_Toc352332851"/>
      <w:bookmarkStart w:id="101" w:name="_Toc346372877"/>
      <w:r>
        <w:rPr>
          <w:rFonts w:ascii="宋体" w:hAnsi="宋体"/>
          <w:b/>
          <w:color w:val="auto"/>
          <w:highlight w:val="none"/>
        </w:rPr>
        <w:t>1.</w:t>
      </w:r>
      <w:bookmarkEnd w:id="99"/>
      <w:bookmarkEnd w:id="100"/>
      <w:bookmarkEnd w:id="101"/>
      <w:r>
        <w:rPr>
          <w:rFonts w:hint="eastAsia" w:ascii="宋体" w:hAnsi="宋体"/>
          <w:b/>
          <w:color w:val="auto"/>
          <w:highlight w:val="none"/>
        </w:rPr>
        <w:t>采购人</w:t>
      </w:r>
    </w:p>
    <w:p w14:paraId="769C9408">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详见投标人须知前附表。</w:t>
      </w:r>
    </w:p>
    <w:p w14:paraId="44F19ABB">
      <w:pPr>
        <w:pStyle w:val="31"/>
        <w:tabs>
          <w:tab w:val="left" w:pos="955"/>
        </w:tabs>
        <w:spacing w:after="0" w:line="560" w:lineRule="exact"/>
        <w:ind w:left="1146" w:leftChars="273" w:hanging="573" w:hangingChars="238"/>
        <w:rPr>
          <w:rFonts w:ascii="宋体" w:hAnsi="宋体"/>
          <w:b/>
          <w:color w:val="auto"/>
          <w:highlight w:val="none"/>
        </w:rPr>
      </w:pPr>
      <w:bookmarkStart w:id="102" w:name="_Toc346306731"/>
      <w:bookmarkStart w:id="103" w:name="_Toc352332852"/>
      <w:bookmarkStart w:id="104" w:name="_Toc346372878"/>
      <w:r>
        <w:rPr>
          <w:rFonts w:ascii="宋体" w:hAnsi="宋体"/>
          <w:b/>
          <w:color w:val="auto"/>
          <w:highlight w:val="none"/>
        </w:rPr>
        <w:t>2.</w:t>
      </w:r>
      <w:bookmarkEnd w:id="102"/>
      <w:bookmarkEnd w:id="103"/>
      <w:bookmarkEnd w:id="104"/>
      <w:r>
        <w:rPr>
          <w:rFonts w:hint="eastAsia" w:ascii="宋体" w:hAnsi="宋体"/>
          <w:b/>
          <w:color w:val="auto"/>
          <w:highlight w:val="none"/>
        </w:rPr>
        <w:t>代理机构</w:t>
      </w:r>
    </w:p>
    <w:p w14:paraId="29D110A8">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bookmarkStart w:id="105" w:name="_Toc346306732"/>
      <w:bookmarkStart w:id="106" w:name="_Toc352332853"/>
      <w:bookmarkStart w:id="107" w:name="_Toc346372879"/>
      <w:r>
        <w:rPr>
          <w:rFonts w:hint="eastAsia" w:ascii="宋体" w:hAnsi="宋体" w:cs="TimesNewRomanPSMT"/>
          <w:color w:val="auto"/>
          <w:kern w:val="0"/>
          <w:sz w:val="24"/>
          <w:highlight w:val="none"/>
        </w:rPr>
        <w:t>详见投标人须知前附表。</w:t>
      </w:r>
    </w:p>
    <w:p w14:paraId="30CF7C94">
      <w:pPr>
        <w:pStyle w:val="31"/>
        <w:tabs>
          <w:tab w:val="left" w:pos="955"/>
        </w:tabs>
        <w:spacing w:after="0" w:line="560" w:lineRule="exact"/>
        <w:ind w:left="1146" w:leftChars="273" w:hanging="573" w:hangingChars="238"/>
        <w:rPr>
          <w:rFonts w:ascii="宋体" w:hAnsi="宋体"/>
          <w:b/>
          <w:color w:val="auto"/>
          <w:highlight w:val="none"/>
        </w:rPr>
      </w:pPr>
      <w:r>
        <w:rPr>
          <w:rFonts w:ascii="宋体" w:hAnsi="宋体"/>
          <w:b/>
          <w:color w:val="auto"/>
          <w:highlight w:val="none"/>
        </w:rPr>
        <w:t>3.</w:t>
      </w:r>
      <w:r>
        <w:rPr>
          <w:rFonts w:hint="eastAsia" w:ascii="宋体" w:hAnsi="宋体"/>
          <w:b/>
          <w:color w:val="auto"/>
          <w:highlight w:val="none"/>
        </w:rPr>
        <w:t>合格投标人</w:t>
      </w:r>
      <w:bookmarkEnd w:id="105"/>
      <w:bookmarkEnd w:id="106"/>
      <w:bookmarkEnd w:id="107"/>
    </w:p>
    <w:p w14:paraId="0CBC6E15">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详见投标人须知前附表。</w:t>
      </w:r>
    </w:p>
    <w:p w14:paraId="36B6991C">
      <w:pPr>
        <w:pStyle w:val="31"/>
        <w:tabs>
          <w:tab w:val="left" w:pos="955"/>
        </w:tabs>
        <w:spacing w:after="0" w:line="560" w:lineRule="exact"/>
        <w:ind w:left="1146" w:leftChars="273" w:hanging="573" w:hangingChars="238"/>
        <w:rPr>
          <w:rFonts w:ascii="宋体" w:hAnsi="宋体"/>
          <w:b/>
          <w:color w:val="auto"/>
          <w:highlight w:val="none"/>
        </w:rPr>
      </w:pPr>
      <w:bookmarkStart w:id="108" w:name="_Toc346372880"/>
      <w:bookmarkStart w:id="109" w:name="_Toc352332854"/>
      <w:bookmarkStart w:id="110" w:name="_Toc346306733"/>
      <w:r>
        <w:rPr>
          <w:rFonts w:ascii="宋体" w:hAnsi="宋体"/>
          <w:b/>
          <w:color w:val="auto"/>
          <w:highlight w:val="none"/>
        </w:rPr>
        <w:t>4.</w:t>
      </w:r>
      <w:r>
        <w:rPr>
          <w:rFonts w:hint="eastAsia" w:ascii="宋体" w:hAnsi="宋体"/>
          <w:b/>
          <w:color w:val="auto"/>
          <w:highlight w:val="none"/>
        </w:rPr>
        <w:t>投标费用</w:t>
      </w:r>
      <w:bookmarkEnd w:id="108"/>
      <w:bookmarkEnd w:id="109"/>
      <w:bookmarkEnd w:id="110"/>
    </w:p>
    <w:p w14:paraId="66C9D911">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无论投标过程中的方法和结果如何，投标人自行承担所有与参加投标有关费用。</w:t>
      </w:r>
    </w:p>
    <w:p w14:paraId="4F287F34">
      <w:pPr>
        <w:pStyle w:val="4"/>
        <w:spacing w:before="120" w:after="120" w:line="360" w:lineRule="exact"/>
        <w:ind w:firstLine="516" w:firstLineChars="214"/>
        <w:rPr>
          <w:rFonts w:ascii="宋体" w:hAnsi="宋体" w:eastAsia="宋体"/>
          <w:color w:val="auto"/>
          <w:sz w:val="24"/>
          <w:szCs w:val="24"/>
          <w:highlight w:val="none"/>
        </w:rPr>
      </w:pPr>
      <w:bookmarkStart w:id="111" w:name="_Toc11047"/>
      <w:bookmarkStart w:id="112" w:name="_Toc88807235"/>
      <w:bookmarkStart w:id="113" w:name="_Toc12329"/>
      <w:bookmarkStart w:id="114" w:name="_Toc5788"/>
      <w:bookmarkStart w:id="115" w:name="_Toc30247"/>
      <w:bookmarkStart w:id="116" w:name="_Toc23697"/>
      <w:bookmarkStart w:id="117" w:name="_Toc5630"/>
      <w:bookmarkStart w:id="118" w:name="_Toc5196"/>
      <w:bookmarkStart w:id="119" w:name="_Toc4463"/>
      <w:bookmarkStart w:id="120" w:name="_Toc27237"/>
      <w:bookmarkStart w:id="121" w:name="_Toc16234"/>
      <w:bookmarkStart w:id="122" w:name="_Toc19243"/>
      <w:bookmarkStart w:id="123" w:name="_Toc21206"/>
      <w:bookmarkStart w:id="124" w:name="_Toc29979"/>
      <w:bookmarkStart w:id="125" w:name="_Toc6371"/>
      <w:bookmarkStart w:id="126" w:name="_Toc14145"/>
      <w:bookmarkStart w:id="127" w:name="_Toc22286"/>
      <w:r>
        <w:rPr>
          <w:rFonts w:hint="eastAsia" w:ascii="宋体" w:hAnsi="宋体" w:eastAsia="宋体"/>
          <w:color w:val="auto"/>
          <w:sz w:val="24"/>
          <w:szCs w:val="24"/>
          <w:highlight w:val="none"/>
        </w:rPr>
        <w:t>二、招标文件</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A51717A">
      <w:pPr>
        <w:pStyle w:val="31"/>
        <w:tabs>
          <w:tab w:val="left" w:pos="955"/>
        </w:tabs>
        <w:spacing w:after="0" w:line="560" w:lineRule="exact"/>
        <w:ind w:left="1146" w:leftChars="273" w:hanging="573" w:hangingChars="238"/>
        <w:rPr>
          <w:rFonts w:ascii="宋体" w:hAnsi="宋体"/>
          <w:b/>
          <w:color w:val="auto"/>
          <w:highlight w:val="none"/>
        </w:rPr>
      </w:pPr>
      <w:bookmarkStart w:id="128" w:name="_Toc352332856"/>
      <w:bookmarkStart w:id="129" w:name="_Toc346372882"/>
      <w:bookmarkStart w:id="130" w:name="_Toc346306735"/>
      <w:r>
        <w:rPr>
          <w:rFonts w:ascii="宋体" w:hAnsi="宋体"/>
          <w:b/>
          <w:color w:val="auto"/>
          <w:highlight w:val="none"/>
        </w:rPr>
        <w:t>5.</w:t>
      </w:r>
      <w:r>
        <w:rPr>
          <w:rFonts w:hint="eastAsia" w:ascii="宋体" w:hAnsi="宋体"/>
          <w:b/>
          <w:color w:val="auto"/>
          <w:highlight w:val="none"/>
        </w:rPr>
        <w:t>招标文件组成</w:t>
      </w:r>
      <w:bookmarkEnd w:id="128"/>
      <w:bookmarkEnd w:id="129"/>
      <w:bookmarkEnd w:id="130"/>
    </w:p>
    <w:p w14:paraId="608C7BFD">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本招标文件由招标文件目录所列内容及按本招标文件要求发出的澄清、答疑和修改组成。</w:t>
      </w:r>
    </w:p>
    <w:p w14:paraId="45557A4C">
      <w:pPr>
        <w:pStyle w:val="31"/>
        <w:tabs>
          <w:tab w:val="left" w:pos="955"/>
        </w:tabs>
        <w:spacing w:after="0" w:line="560" w:lineRule="exact"/>
        <w:ind w:left="1146" w:leftChars="273" w:hanging="573" w:hangingChars="238"/>
        <w:rPr>
          <w:rFonts w:ascii="宋体" w:hAnsi="宋体"/>
          <w:b/>
          <w:color w:val="auto"/>
          <w:highlight w:val="none"/>
        </w:rPr>
      </w:pPr>
      <w:bookmarkStart w:id="131" w:name="_Toc352332857"/>
      <w:bookmarkStart w:id="132" w:name="_Toc346306736"/>
      <w:bookmarkStart w:id="133" w:name="_Toc346372883"/>
      <w:r>
        <w:rPr>
          <w:rFonts w:ascii="宋体" w:hAnsi="宋体"/>
          <w:b/>
          <w:color w:val="auto"/>
          <w:highlight w:val="none"/>
        </w:rPr>
        <w:t>6.</w:t>
      </w:r>
      <w:r>
        <w:rPr>
          <w:rFonts w:hint="eastAsia" w:ascii="宋体" w:hAnsi="宋体"/>
          <w:b/>
          <w:color w:val="auto"/>
          <w:highlight w:val="none"/>
        </w:rPr>
        <w:t>招标文件答疑</w:t>
      </w:r>
      <w:bookmarkEnd w:id="131"/>
      <w:bookmarkEnd w:id="132"/>
      <w:bookmarkEnd w:id="133"/>
    </w:p>
    <w:p w14:paraId="13FADAEA">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投标人对招标文件如有疑问，应于前附表所述时间以前以书面形式通知到代理机构。在前附表所述时间之前，代理机构将视情况以书面形式予以答复，如有必要可将答复内容包括原提出的问题（但不表明问题的来源），分发给所有取得同一招标文件的投标人。投标人须在收到代理机构的书面答复后</w:t>
      </w:r>
      <w:r>
        <w:rPr>
          <w:rFonts w:ascii="宋体" w:hAnsi="宋体" w:cs="TimesNewRomanPSMT"/>
          <w:color w:val="auto"/>
          <w:kern w:val="0"/>
          <w:sz w:val="24"/>
          <w:highlight w:val="none"/>
        </w:rPr>
        <w:t>24</w:t>
      </w:r>
      <w:r>
        <w:rPr>
          <w:rFonts w:hint="eastAsia" w:ascii="宋体" w:hAnsi="宋体" w:cs="TimesNewRomanPSMT"/>
          <w:color w:val="auto"/>
          <w:kern w:val="0"/>
          <w:sz w:val="24"/>
          <w:highlight w:val="none"/>
        </w:rPr>
        <w:t>小时内书面回执。</w:t>
      </w:r>
    </w:p>
    <w:p w14:paraId="71758A57">
      <w:pPr>
        <w:pStyle w:val="31"/>
        <w:tabs>
          <w:tab w:val="left" w:pos="955"/>
        </w:tabs>
        <w:spacing w:after="0" w:line="560" w:lineRule="exact"/>
        <w:ind w:left="1146" w:leftChars="273" w:hanging="573" w:hangingChars="238"/>
        <w:rPr>
          <w:rFonts w:ascii="宋体" w:hAnsi="宋体"/>
          <w:b/>
          <w:color w:val="auto"/>
          <w:highlight w:val="none"/>
        </w:rPr>
      </w:pPr>
      <w:bookmarkStart w:id="134" w:name="_Toc346372884"/>
      <w:bookmarkStart w:id="135" w:name="_Toc352332858"/>
      <w:bookmarkStart w:id="136" w:name="_Toc346306737"/>
      <w:r>
        <w:rPr>
          <w:rFonts w:ascii="宋体" w:hAnsi="宋体"/>
          <w:b/>
          <w:color w:val="auto"/>
          <w:highlight w:val="none"/>
        </w:rPr>
        <w:t>7.</w:t>
      </w:r>
      <w:r>
        <w:rPr>
          <w:rFonts w:hint="eastAsia" w:ascii="宋体" w:hAnsi="宋体"/>
          <w:b/>
          <w:color w:val="auto"/>
          <w:highlight w:val="none"/>
        </w:rPr>
        <w:t>招标文件澄清和修改</w:t>
      </w:r>
      <w:bookmarkEnd w:id="134"/>
      <w:bookmarkEnd w:id="135"/>
      <w:bookmarkEnd w:id="136"/>
    </w:p>
    <w:p w14:paraId="30B25EA6">
      <w:pPr>
        <w:autoSpaceDE w:val="0"/>
        <w:autoSpaceDN w:val="0"/>
        <w:adjustRightInd w:val="0"/>
        <w:snapToGrid w:val="0"/>
        <w:spacing w:line="560" w:lineRule="exact"/>
        <w:ind w:firstLine="600" w:firstLineChars="250"/>
        <w:jc w:val="left"/>
        <w:rPr>
          <w:rFonts w:ascii="宋体" w:hAnsi="宋体" w:cs="TimesNewRomanPSMT"/>
          <w:snapToGrid w:val="0"/>
          <w:color w:val="auto"/>
          <w:kern w:val="0"/>
          <w:sz w:val="24"/>
          <w:highlight w:val="none"/>
        </w:rPr>
      </w:pPr>
      <w:r>
        <w:rPr>
          <w:rFonts w:ascii="宋体" w:hAnsi="宋体" w:cs="TimesNewRomanPSMT"/>
          <w:color w:val="auto"/>
          <w:kern w:val="0"/>
          <w:sz w:val="24"/>
          <w:highlight w:val="none"/>
        </w:rPr>
        <w:t>7.1</w:t>
      </w:r>
      <w:r>
        <w:rPr>
          <w:rFonts w:hint="eastAsia" w:ascii="宋体" w:hAnsi="宋体" w:cs="TimesNewRomanPSMT"/>
          <w:snapToGrid w:val="0"/>
          <w:color w:val="auto"/>
          <w:kern w:val="0"/>
          <w:sz w:val="24"/>
          <w:highlight w:val="none"/>
        </w:rPr>
        <w:t>采购人或者采购代理机构主动对招标文件作出澄清或修改的内容，将在原公告发布媒体上发布澄清更正公告。澄清或者修改的内容可能影响投标文件编制的，采购代理机构将在投标截止时间至少</w:t>
      </w:r>
      <w:r>
        <w:rPr>
          <w:rFonts w:ascii="宋体" w:hAnsi="宋体" w:cs="TimesNewRomanPSMT"/>
          <w:snapToGrid w:val="0"/>
          <w:color w:val="auto"/>
          <w:kern w:val="0"/>
          <w:sz w:val="24"/>
          <w:highlight w:val="none"/>
        </w:rPr>
        <w:t>15日前，以书面或公告等形式通知所有获取招标文件的潜在投标人，并对其具有约束力。该澄清或者修改的内容为招标文件的组成部分。</w:t>
      </w:r>
    </w:p>
    <w:p w14:paraId="7F3CCF0C">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ascii="宋体" w:hAnsi="宋体" w:cs="TimesNewRomanPSMT"/>
          <w:snapToGrid w:val="0"/>
          <w:color w:val="auto"/>
          <w:kern w:val="0"/>
          <w:sz w:val="24"/>
          <w:highlight w:val="none"/>
        </w:rPr>
        <w:t>7.2</w:t>
      </w:r>
      <w:r>
        <w:rPr>
          <w:rFonts w:hint="eastAsia" w:ascii="宋体" w:hAnsi="宋体" w:cs="TimesNewRomanPSMT"/>
          <w:snapToGrid w:val="0"/>
          <w:color w:val="auto"/>
          <w:kern w:val="0"/>
          <w:sz w:val="24"/>
          <w:highlight w:val="none"/>
        </w:rPr>
        <w:t>投标人在收到上述通知后，应以书面形式向采购人或采购代理机构确认。投标人未回复的，视同已知晓澄清或者修改的内容。</w:t>
      </w:r>
    </w:p>
    <w:p w14:paraId="5E351328">
      <w:pPr>
        <w:pStyle w:val="4"/>
        <w:spacing w:before="120" w:after="120" w:line="360" w:lineRule="exact"/>
        <w:ind w:firstLine="516" w:firstLineChars="214"/>
        <w:rPr>
          <w:rFonts w:ascii="宋体" w:hAnsi="宋体" w:eastAsia="宋体"/>
          <w:color w:val="auto"/>
          <w:sz w:val="24"/>
          <w:szCs w:val="24"/>
          <w:highlight w:val="none"/>
        </w:rPr>
      </w:pPr>
      <w:bookmarkStart w:id="137" w:name="_Toc26607"/>
      <w:bookmarkStart w:id="138" w:name="_Toc3838"/>
      <w:bookmarkStart w:id="139" w:name="_Toc26806"/>
      <w:bookmarkStart w:id="140" w:name="_Toc16765"/>
      <w:bookmarkStart w:id="141" w:name="_Toc21655"/>
      <w:bookmarkStart w:id="142" w:name="_Toc21872"/>
      <w:bookmarkStart w:id="143" w:name="_Toc16294"/>
      <w:bookmarkStart w:id="144" w:name="_Toc27142"/>
      <w:bookmarkStart w:id="145" w:name="_Toc14302"/>
      <w:bookmarkStart w:id="146" w:name="_Toc88807236"/>
      <w:bookmarkStart w:id="147" w:name="_Toc11824"/>
      <w:bookmarkStart w:id="148" w:name="_Toc16243"/>
      <w:bookmarkStart w:id="149" w:name="_Toc10698"/>
      <w:bookmarkStart w:id="150" w:name="_Toc32210"/>
      <w:bookmarkStart w:id="151" w:name="_Toc28038"/>
      <w:bookmarkStart w:id="152" w:name="_Toc3421"/>
      <w:bookmarkStart w:id="153" w:name="_Toc3595"/>
      <w:r>
        <w:rPr>
          <w:rFonts w:hint="eastAsia" w:ascii="宋体" w:hAnsi="宋体" w:eastAsia="宋体"/>
          <w:color w:val="auto"/>
          <w:sz w:val="24"/>
          <w:szCs w:val="24"/>
          <w:highlight w:val="none"/>
        </w:rPr>
        <w:t>三、投标文件编写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56040169">
      <w:pPr>
        <w:pStyle w:val="31"/>
        <w:tabs>
          <w:tab w:val="left" w:pos="955"/>
        </w:tabs>
        <w:spacing w:after="0" w:line="560" w:lineRule="exact"/>
        <w:ind w:left="1146" w:leftChars="273" w:hanging="573" w:hangingChars="238"/>
        <w:rPr>
          <w:rFonts w:ascii="宋体" w:hAnsi="宋体"/>
          <w:b/>
          <w:color w:val="auto"/>
          <w:highlight w:val="none"/>
        </w:rPr>
      </w:pPr>
      <w:bookmarkStart w:id="154" w:name="_Toc346372886"/>
      <w:bookmarkStart w:id="155" w:name="_Toc352332860"/>
      <w:bookmarkStart w:id="156" w:name="_Toc346306739"/>
      <w:r>
        <w:rPr>
          <w:rFonts w:ascii="宋体" w:hAnsi="宋体"/>
          <w:b/>
          <w:color w:val="auto"/>
          <w:highlight w:val="none"/>
        </w:rPr>
        <w:t>8.</w:t>
      </w:r>
      <w:r>
        <w:rPr>
          <w:rFonts w:hint="eastAsia" w:ascii="宋体" w:hAnsi="宋体"/>
          <w:b/>
          <w:color w:val="auto"/>
          <w:highlight w:val="none"/>
        </w:rPr>
        <w:t>投标语言及计量单位</w:t>
      </w:r>
      <w:bookmarkEnd w:id="154"/>
      <w:bookmarkEnd w:id="155"/>
      <w:bookmarkEnd w:id="156"/>
    </w:p>
    <w:p w14:paraId="2FA0B0EC">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ascii="宋体" w:hAnsi="宋体" w:cs="TimesNewRomanPSMT"/>
          <w:color w:val="auto"/>
          <w:kern w:val="0"/>
          <w:sz w:val="24"/>
          <w:highlight w:val="none"/>
        </w:rPr>
        <w:t>8.1</w:t>
      </w:r>
      <w:r>
        <w:rPr>
          <w:rFonts w:hint="eastAsia" w:ascii="宋体" w:hAnsi="宋体" w:cs="TimesNewRomanPSMT"/>
          <w:color w:val="auto"/>
          <w:kern w:val="0"/>
          <w:sz w:val="24"/>
          <w:highlight w:val="none"/>
        </w:rPr>
        <w:t>投标人和代理机构就招投标交换的文件和来往信函均使用中文。</w:t>
      </w:r>
    </w:p>
    <w:p w14:paraId="0EA2639C">
      <w:pPr>
        <w:autoSpaceDE w:val="0"/>
        <w:autoSpaceDN w:val="0"/>
        <w:adjustRightInd w:val="0"/>
        <w:snapToGrid w:val="0"/>
        <w:spacing w:line="560" w:lineRule="exact"/>
        <w:ind w:firstLine="600" w:firstLineChars="250"/>
        <w:jc w:val="left"/>
        <w:rPr>
          <w:rFonts w:ascii="宋体" w:hAnsi="宋体" w:cs="TimesNewRomanPSMT"/>
          <w:color w:val="auto"/>
          <w:kern w:val="0"/>
          <w:sz w:val="24"/>
          <w:highlight w:val="none"/>
        </w:rPr>
      </w:pPr>
      <w:r>
        <w:rPr>
          <w:rFonts w:ascii="宋体" w:hAnsi="宋体" w:cs="TimesNewRomanPSMT"/>
          <w:color w:val="auto"/>
          <w:kern w:val="0"/>
          <w:sz w:val="24"/>
          <w:highlight w:val="none"/>
        </w:rPr>
        <w:t>8.2</w:t>
      </w:r>
      <w:r>
        <w:rPr>
          <w:rFonts w:hint="eastAsia" w:ascii="宋体" w:hAnsi="宋体" w:cs="TimesNewRomanPSMT"/>
          <w:color w:val="auto"/>
          <w:kern w:val="0"/>
          <w:sz w:val="24"/>
          <w:highlight w:val="none"/>
        </w:rPr>
        <w:t>除招标文件的技术要求中另有规定外，投标文件中所使用的计量单位应使用中华人民共和国法定计量单位。</w:t>
      </w:r>
    </w:p>
    <w:p w14:paraId="382F439F">
      <w:pPr>
        <w:pStyle w:val="31"/>
        <w:tabs>
          <w:tab w:val="left" w:pos="955"/>
        </w:tabs>
        <w:spacing w:after="0" w:line="560" w:lineRule="exact"/>
        <w:ind w:left="1146" w:leftChars="273" w:hanging="573" w:hangingChars="238"/>
        <w:rPr>
          <w:rFonts w:ascii="宋体" w:hAnsi="宋体"/>
          <w:b/>
          <w:color w:val="auto"/>
          <w:highlight w:val="none"/>
        </w:rPr>
      </w:pPr>
      <w:bookmarkStart w:id="157" w:name="_Toc346372887"/>
      <w:bookmarkStart w:id="158" w:name="_Toc352332861"/>
      <w:bookmarkStart w:id="159" w:name="_Toc346306740"/>
      <w:r>
        <w:rPr>
          <w:rFonts w:ascii="宋体" w:hAnsi="宋体"/>
          <w:b/>
          <w:color w:val="auto"/>
          <w:highlight w:val="none"/>
        </w:rPr>
        <w:t>9.</w:t>
      </w:r>
      <w:r>
        <w:rPr>
          <w:rFonts w:hint="eastAsia" w:ascii="宋体" w:hAnsi="宋体"/>
          <w:b/>
          <w:color w:val="auto"/>
          <w:highlight w:val="none"/>
        </w:rPr>
        <w:t>投标文件组成</w:t>
      </w:r>
      <w:bookmarkEnd w:id="157"/>
      <w:bookmarkEnd w:id="158"/>
      <w:bookmarkEnd w:id="159"/>
    </w:p>
    <w:p w14:paraId="58C21A32">
      <w:pPr>
        <w:pStyle w:val="31"/>
        <w:spacing w:after="0" w:line="560" w:lineRule="exact"/>
        <w:ind w:firstLine="573" w:firstLineChars="238"/>
        <w:rPr>
          <w:rFonts w:ascii="宋体" w:hAnsi="宋体"/>
          <w:b/>
          <w:color w:val="auto"/>
          <w:highlight w:val="none"/>
        </w:rPr>
      </w:pPr>
      <w:r>
        <w:rPr>
          <w:rFonts w:hint="eastAsia" w:ascii="宋体" w:hAnsi="宋体"/>
          <w:b/>
          <w:color w:val="auto"/>
          <w:highlight w:val="none"/>
        </w:rPr>
        <w:t>投标文件由商务文件、技术文件、资格证明文件三部分组成。</w:t>
      </w:r>
    </w:p>
    <w:p w14:paraId="04D039F7">
      <w:pPr>
        <w:pStyle w:val="31"/>
        <w:spacing w:after="0" w:line="560" w:lineRule="exact"/>
        <w:ind w:firstLine="573" w:firstLineChars="238"/>
        <w:rPr>
          <w:rFonts w:ascii="宋体" w:hAnsi="宋体"/>
          <w:b/>
          <w:color w:val="auto"/>
          <w:highlight w:val="none"/>
        </w:rPr>
      </w:pPr>
      <w:r>
        <w:rPr>
          <w:rFonts w:ascii="宋体" w:hAnsi="宋体"/>
          <w:b/>
          <w:color w:val="auto"/>
          <w:highlight w:val="none"/>
        </w:rPr>
        <w:t>9.1</w:t>
      </w:r>
      <w:r>
        <w:rPr>
          <w:rFonts w:hint="eastAsia" w:ascii="宋体" w:hAnsi="宋体"/>
          <w:b/>
          <w:color w:val="auto"/>
          <w:highlight w:val="none"/>
        </w:rPr>
        <w:t>商务文件</w:t>
      </w:r>
    </w:p>
    <w:p w14:paraId="2BEB0C1F">
      <w:pPr>
        <w:pStyle w:val="47"/>
        <w:spacing w:line="560" w:lineRule="exact"/>
        <w:ind w:left="1144" w:leftChars="272" w:hanging="573" w:hangingChars="239"/>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）投标函；</w:t>
      </w:r>
    </w:p>
    <w:p w14:paraId="0233B828">
      <w:pPr>
        <w:pStyle w:val="31"/>
        <w:spacing w:after="0" w:line="560" w:lineRule="exact"/>
        <w:ind w:firstLine="571" w:firstLineChars="238"/>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）法定代表人授权委托书；</w:t>
      </w:r>
    </w:p>
    <w:p w14:paraId="5E6B4402">
      <w:pPr>
        <w:pStyle w:val="47"/>
        <w:spacing w:line="560" w:lineRule="exact"/>
        <w:ind w:left="1144" w:leftChars="272" w:hanging="573" w:hangingChars="239"/>
        <w:rPr>
          <w:rFonts w:ascii="宋体" w:hAnsi="宋体"/>
          <w:color w:val="auto"/>
          <w:highlight w:val="none"/>
        </w:rPr>
      </w:pPr>
      <w:r>
        <w:rPr>
          <w:rFonts w:hint="eastAsia" w:ascii="宋体" w:hAnsi="宋体"/>
          <w:color w:val="auto"/>
          <w:highlight w:val="none"/>
        </w:rPr>
        <w:t>（</w:t>
      </w:r>
      <w:r>
        <w:rPr>
          <w:rFonts w:ascii="宋体" w:hAnsi="宋体"/>
          <w:color w:val="auto"/>
          <w:highlight w:val="none"/>
        </w:rPr>
        <w:t>3）开标一览表；</w:t>
      </w:r>
    </w:p>
    <w:p w14:paraId="32696787">
      <w:pPr>
        <w:pStyle w:val="31"/>
        <w:spacing w:after="0" w:line="560" w:lineRule="exact"/>
        <w:ind w:firstLine="571" w:firstLineChars="238"/>
        <w:rPr>
          <w:rFonts w:ascii="宋体" w:hAnsi="宋体"/>
          <w:color w:val="auto"/>
          <w:highlight w:val="none"/>
        </w:rPr>
      </w:pPr>
      <w:r>
        <w:rPr>
          <w:rFonts w:hint="eastAsia" w:ascii="宋体" w:hAnsi="宋体"/>
          <w:color w:val="auto"/>
          <w:highlight w:val="none"/>
        </w:rPr>
        <w:t>（</w:t>
      </w:r>
      <w:r>
        <w:rPr>
          <w:rFonts w:ascii="宋体" w:hAnsi="宋体"/>
          <w:color w:val="auto"/>
          <w:highlight w:val="none"/>
        </w:rPr>
        <w:t>4）分项报价表；</w:t>
      </w:r>
    </w:p>
    <w:p w14:paraId="2B2F3344">
      <w:pPr>
        <w:pStyle w:val="47"/>
        <w:spacing w:line="560" w:lineRule="exact"/>
        <w:ind w:left="1144" w:leftChars="272" w:hanging="573" w:hangingChars="239"/>
        <w:rPr>
          <w:rFonts w:ascii="宋体" w:hAnsi="宋体"/>
          <w:color w:val="auto"/>
          <w:highlight w:val="none"/>
        </w:rPr>
      </w:pPr>
      <w:r>
        <w:rPr>
          <w:rFonts w:hint="eastAsia" w:ascii="宋体" w:hAnsi="宋体"/>
          <w:color w:val="auto"/>
          <w:highlight w:val="none"/>
        </w:rPr>
        <w:t>（</w:t>
      </w:r>
      <w:r>
        <w:rPr>
          <w:rFonts w:ascii="宋体" w:hAnsi="宋体"/>
          <w:color w:val="auto"/>
          <w:highlight w:val="none"/>
        </w:rPr>
        <w:t>5）商务响应一览表；</w:t>
      </w:r>
    </w:p>
    <w:p w14:paraId="2CBAB246">
      <w:pPr>
        <w:pStyle w:val="47"/>
        <w:spacing w:line="560" w:lineRule="exact"/>
        <w:ind w:left="1144" w:leftChars="272" w:hanging="573" w:hangingChars="239"/>
        <w:rPr>
          <w:rFonts w:ascii="宋体" w:hAnsi="宋体"/>
          <w:color w:val="auto"/>
          <w:highlight w:val="none"/>
        </w:rPr>
      </w:pPr>
      <w:r>
        <w:rPr>
          <w:rFonts w:hint="eastAsia" w:ascii="宋体" w:hAnsi="宋体"/>
          <w:color w:val="auto"/>
          <w:highlight w:val="none"/>
        </w:rPr>
        <w:t>（</w:t>
      </w:r>
      <w:r>
        <w:rPr>
          <w:rFonts w:ascii="宋体" w:hAnsi="宋体"/>
          <w:color w:val="auto"/>
          <w:highlight w:val="none"/>
        </w:rPr>
        <w:t>6）近年类似业绩一览表，附相关证明材料；</w:t>
      </w:r>
    </w:p>
    <w:p w14:paraId="4632C41B">
      <w:pPr>
        <w:pStyle w:val="47"/>
        <w:spacing w:line="560" w:lineRule="exact"/>
        <w:ind w:left="1144" w:leftChars="272" w:hanging="573" w:hangingChars="239"/>
        <w:rPr>
          <w:rFonts w:ascii="宋体" w:hAnsi="宋体"/>
          <w:color w:val="auto"/>
          <w:highlight w:val="none"/>
        </w:rPr>
      </w:pPr>
      <w:r>
        <w:rPr>
          <w:rFonts w:hint="eastAsia" w:ascii="宋体" w:hAnsi="宋体"/>
          <w:color w:val="auto"/>
          <w:highlight w:val="none"/>
        </w:rPr>
        <w:t>（7）投标人认为需要加以说明的其他内容。</w:t>
      </w:r>
    </w:p>
    <w:p w14:paraId="4B7328F9">
      <w:pPr>
        <w:pStyle w:val="31"/>
        <w:spacing w:after="0" w:line="560" w:lineRule="exact"/>
        <w:ind w:firstLine="691" w:firstLineChars="287"/>
        <w:rPr>
          <w:rFonts w:ascii="宋体" w:hAnsi="宋体"/>
          <w:color w:val="auto"/>
          <w:highlight w:val="none"/>
        </w:rPr>
      </w:pPr>
      <w:r>
        <w:rPr>
          <w:rFonts w:ascii="宋体" w:hAnsi="宋体"/>
          <w:b/>
          <w:color w:val="auto"/>
          <w:highlight w:val="none"/>
        </w:rPr>
        <w:t>9.2</w:t>
      </w:r>
      <w:r>
        <w:rPr>
          <w:rFonts w:hint="eastAsia" w:ascii="宋体" w:hAnsi="宋体"/>
          <w:b/>
          <w:color w:val="auto"/>
          <w:highlight w:val="none"/>
        </w:rPr>
        <w:t>技术文件：</w:t>
      </w:r>
    </w:p>
    <w:p w14:paraId="59DD55E2">
      <w:pPr>
        <w:pStyle w:val="47"/>
        <w:numPr>
          <w:ilvl w:val="0"/>
          <w:numId w:val="0"/>
        </w:numPr>
        <w:spacing w:line="560" w:lineRule="exact"/>
        <w:ind w:left="1143" w:leftChars="0" w:hanging="573" w:firstLineChars="0"/>
        <w:rPr>
          <w:rFonts w:ascii="宋体" w:hAnsi="宋体" w:cs="宋体"/>
          <w:color w:val="auto"/>
          <w:szCs w:val="22"/>
          <w:highlight w:val="none"/>
          <w:lang w:val="zh-CN"/>
        </w:rPr>
      </w:pPr>
      <w:r>
        <w:rPr>
          <w:rFonts w:ascii="宋体" w:hAnsi="宋体" w:eastAsia="宋体" w:cs="宋体"/>
          <w:color w:val="auto"/>
          <w:kern w:val="0"/>
          <w:sz w:val="24"/>
          <w:szCs w:val="22"/>
          <w:highlight w:val="none"/>
          <w:lang w:val="zh-CN" w:eastAsia="zh-CN" w:bidi="ar-SA"/>
        </w:rPr>
        <w:t>（1）</w:t>
      </w:r>
      <w:r>
        <w:rPr>
          <w:rFonts w:hint="eastAsia" w:ascii="宋体" w:hAnsi="宋体" w:cs="宋体"/>
          <w:color w:val="auto"/>
          <w:szCs w:val="22"/>
          <w:highlight w:val="none"/>
        </w:rPr>
        <w:t>服务响应表；</w:t>
      </w:r>
    </w:p>
    <w:p w14:paraId="411F1C9C">
      <w:pPr>
        <w:pStyle w:val="47"/>
        <w:numPr>
          <w:ilvl w:val="0"/>
          <w:numId w:val="0"/>
        </w:numPr>
        <w:spacing w:line="560" w:lineRule="exact"/>
        <w:ind w:left="1143" w:leftChars="0" w:hanging="573" w:firstLineChars="0"/>
        <w:rPr>
          <w:rFonts w:ascii="宋体" w:hAnsi="宋体"/>
          <w:color w:val="auto"/>
          <w:highlight w:val="none"/>
          <w:lang w:val="zh-CN"/>
        </w:rPr>
      </w:pPr>
      <w:r>
        <w:rPr>
          <w:rFonts w:ascii="宋体" w:hAnsi="宋体" w:eastAsia="宋体" w:cs="Times New Roman"/>
          <w:color w:val="auto"/>
          <w:kern w:val="0"/>
          <w:sz w:val="24"/>
          <w:szCs w:val="20"/>
          <w:highlight w:val="none"/>
          <w:lang w:val="zh-CN" w:eastAsia="zh-CN" w:bidi="ar-SA"/>
        </w:rPr>
        <w:t>（2）</w:t>
      </w:r>
      <w:r>
        <w:rPr>
          <w:rFonts w:hint="eastAsia" w:ascii="宋体" w:hAnsi="宋体" w:cs="Times New Roman"/>
          <w:color w:val="auto"/>
          <w:kern w:val="0"/>
          <w:sz w:val="24"/>
          <w:szCs w:val="20"/>
          <w:highlight w:val="none"/>
          <w:lang w:val="en-US" w:eastAsia="zh-CN" w:bidi="ar-SA"/>
        </w:rPr>
        <w:t>项目进度安排方案</w:t>
      </w:r>
      <w:r>
        <w:rPr>
          <w:rFonts w:hint="eastAsia" w:ascii="宋体" w:hAnsi="宋体"/>
          <w:color w:val="auto"/>
          <w:highlight w:val="none"/>
          <w:lang w:val="zh-CN"/>
        </w:rPr>
        <w:t>；</w:t>
      </w:r>
    </w:p>
    <w:p w14:paraId="3079D3F2">
      <w:pPr>
        <w:pStyle w:val="47"/>
        <w:numPr>
          <w:ilvl w:val="0"/>
          <w:numId w:val="0"/>
        </w:numPr>
        <w:spacing w:line="560" w:lineRule="exact"/>
        <w:ind w:left="1143" w:leftChars="0" w:hanging="573" w:firstLineChars="0"/>
        <w:rPr>
          <w:rFonts w:ascii="宋体" w:hAnsi="宋体"/>
          <w:color w:val="auto"/>
          <w:highlight w:val="none"/>
          <w:lang w:val="zh-CN"/>
        </w:rPr>
      </w:pPr>
      <w:r>
        <w:rPr>
          <w:rFonts w:ascii="宋体" w:hAnsi="宋体" w:eastAsia="宋体" w:cs="Times New Roman"/>
          <w:color w:val="auto"/>
          <w:kern w:val="0"/>
          <w:sz w:val="24"/>
          <w:szCs w:val="20"/>
          <w:highlight w:val="none"/>
          <w:lang w:val="zh-CN" w:eastAsia="zh-CN" w:bidi="ar-SA"/>
        </w:rPr>
        <w:t>（3）</w:t>
      </w:r>
      <w:r>
        <w:rPr>
          <w:rFonts w:hint="eastAsia" w:ascii="宋体" w:hAnsi="宋体" w:eastAsia="宋体" w:cs="Times New Roman"/>
          <w:color w:val="auto"/>
          <w:kern w:val="0"/>
          <w:sz w:val="24"/>
          <w:szCs w:val="20"/>
          <w:highlight w:val="none"/>
          <w:lang w:val="zh-CN" w:eastAsia="zh-CN" w:bidi="ar-SA"/>
        </w:rPr>
        <w:t>产品性能及整体配置方案</w:t>
      </w:r>
      <w:r>
        <w:rPr>
          <w:rFonts w:hint="eastAsia" w:ascii="宋体" w:hAnsi="宋体"/>
          <w:color w:val="auto"/>
          <w:highlight w:val="none"/>
          <w:lang w:val="zh-CN"/>
        </w:rPr>
        <w:t>；</w:t>
      </w:r>
    </w:p>
    <w:p w14:paraId="346920BA">
      <w:pPr>
        <w:pStyle w:val="47"/>
        <w:spacing w:line="560" w:lineRule="exact"/>
        <w:ind w:left="1144" w:leftChars="272" w:hanging="573" w:hangingChars="239"/>
        <w:rPr>
          <w:rFonts w:hint="eastAsia" w:ascii="宋体" w:hAnsi="宋体"/>
          <w:color w:val="auto"/>
          <w:highlight w:val="none"/>
          <w:lang w:val="zh-CN"/>
        </w:rPr>
      </w:pPr>
      <w:r>
        <w:rPr>
          <w:rFonts w:hint="eastAsia" w:ascii="宋体" w:hAnsi="宋体"/>
          <w:color w:val="auto"/>
          <w:highlight w:val="none"/>
          <w:lang w:val="zh-CN"/>
        </w:rPr>
        <w:t>（</w:t>
      </w:r>
      <w:r>
        <w:rPr>
          <w:rFonts w:hint="eastAsia" w:ascii="宋体" w:hAnsi="宋体"/>
          <w:color w:val="auto"/>
          <w:highlight w:val="none"/>
        </w:rPr>
        <w:t>4</w:t>
      </w:r>
      <w:r>
        <w:rPr>
          <w:rFonts w:hint="eastAsia" w:ascii="宋体" w:hAnsi="宋体"/>
          <w:color w:val="auto"/>
          <w:highlight w:val="none"/>
          <w:lang w:val="zh-CN"/>
        </w:rPr>
        <w:t>）整体服务方案；</w:t>
      </w:r>
    </w:p>
    <w:p w14:paraId="5F4AF8E8">
      <w:pPr>
        <w:pStyle w:val="47"/>
        <w:spacing w:line="560" w:lineRule="exact"/>
        <w:ind w:left="1144" w:leftChars="272" w:hanging="573" w:hangingChars="239"/>
        <w:rPr>
          <w:rFonts w:hint="default" w:ascii="宋体" w:hAnsi="宋体" w:eastAsia="宋体"/>
          <w:color w:val="auto"/>
          <w:highlight w:val="none"/>
          <w:lang w:val="en-US" w:eastAsia="zh-CN"/>
        </w:rPr>
      </w:pPr>
      <w:r>
        <w:rPr>
          <w:rFonts w:hint="eastAsia" w:ascii="宋体" w:hAnsi="宋体"/>
          <w:color w:val="auto"/>
          <w:highlight w:val="none"/>
          <w:lang w:val="zh-CN"/>
        </w:rPr>
        <w:t>（</w:t>
      </w:r>
      <w:r>
        <w:rPr>
          <w:rFonts w:hint="eastAsia" w:ascii="宋体" w:hAnsi="宋体"/>
          <w:color w:val="auto"/>
          <w:highlight w:val="none"/>
          <w:lang w:val="en-US" w:eastAsia="zh-CN"/>
        </w:rPr>
        <w:t>5</w:t>
      </w:r>
      <w:r>
        <w:rPr>
          <w:rFonts w:hint="eastAsia" w:ascii="宋体" w:hAnsi="宋体"/>
          <w:color w:val="auto"/>
          <w:highlight w:val="none"/>
          <w:lang w:val="zh-CN"/>
        </w:rPr>
        <w:t>）服务保证措施；</w:t>
      </w:r>
    </w:p>
    <w:p w14:paraId="1D656E89">
      <w:pPr>
        <w:pStyle w:val="47"/>
        <w:spacing w:line="560" w:lineRule="exact"/>
        <w:ind w:left="1144" w:leftChars="272" w:hanging="573" w:hangingChars="239"/>
        <w:rPr>
          <w:rFonts w:ascii="宋体" w:hAnsi="宋体"/>
          <w:color w:val="auto"/>
          <w:highlight w:val="none"/>
          <w:lang w:val="zh-CN"/>
        </w:rPr>
      </w:pPr>
      <w:r>
        <w:rPr>
          <w:rFonts w:hint="eastAsia" w:ascii="宋体" w:hAnsi="宋体"/>
          <w:color w:val="auto"/>
          <w:highlight w:val="none"/>
          <w:lang w:val="zh-CN"/>
        </w:rPr>
        <w:t>（</w:t>
      </w:r>
      <w:r>
        <w:rPr>
          <w:rFonts w:hint="eastAsia" w:ascii="宋体" w:hAnsi="宋体"/>
          <w:color w:val="auto"/>
          <w:highlight w:val="none"/>
          <w:lang w:val="en-US" w:eastAsia="zh-CN"/>
        </w:rPr>
        <w:t>6</w:t>
      </w:r>
      <w:r>
        <w:rPr>
          <w:rFonts w:hint="eastAsia" w:ascii="宋体" w:hAnsi="宋体"/>
          <w:color w:val="auto"/>
          <w:highlight w:val="none"/>
          <w:lang w:val="zh-CN"/>
        </w:rPr>
        <w:t>）整体服务团队配备；</w:t>
      </w:r>
    </w:p>
    <w:p w14:paraId="1BD27211">
      <w:pPr>
        <w:pStyle w:val="47"/>
        <w:spacing w:line="560" w:lineRule="exact"/>
        <w:ind w:left="1144" w:leftChars="272" w:hanging="573" w:hangingChars="239"/>
        <w:rPr>
          <w:rFonts w:hint="eastAsia" w:ascii="宋体" w:hAnsi="宋体"/>
          <w:color w:val="auto"/>
          <w:highlight w:val="none"/>
          <w:lang w:val="zh-CN"/>
        </w:rPr>
      </w:pPr>
      <w:r>
        <w:rPr>
          <w:rFonts w:hint="eastAsia" w:ascii="宋体" w:hAnsi="宋体"/>
          <w:color w:val="auto"/>
          <w:highlight w:val="none"/>
          <w:lang w:val="zh-CN"/>
        </w:rPr>
        <w:t>（</w:t>
      </w:r>
      <w:r>
        <w:rPr>
          <w:rFonts w:hint="eastAsia" w:ascii="宋体" w:hAnsi="宋体"/>
          <w:color w:val="auto"/>
          <w:highlight w:val="none"/>
          <w:lang w:val="en-US" w:eastAsia="zh-CN"/>
        </w:rPr>
        <w:t>7</w:t>
      </w:r>
      <w:r>
        <w:rPr>
          <w:rFonts w:hint="eastAsia" w:ascii="宋体" w:hAnsi="宋体"/>
          <w:color w:val="auto"/>
          <w:highlight w:val="none"/>
          <w:lang w:val="zh-CN"/>
        </w:rPr>
        <w:t>）售后服务方案；</w:t>
      </w:r>
    </w:p>
    <w:p w14:paraId="44A9FC25">
      <w:pPr>
        <w:pStyle w:val="47"/>
        <w:spacing w:line="560" w:lineRule="exact"/>
        <w:ind w:left="1144" w:leftChars="272" w:hanging="573" w:hangingChars="239"/>
        <w:rPr>
          <w:rFonts w:hint="eastAsia" w:ascii="宋体" w:hAnsi="宋体"/>
          <w:color w:val="auto"/>
          <w:highlight w:val="none"/>
          <w:lang w:val="zh-CN"/>
        </w:rPr>
      </w:pPr>
      <w:r>
        <w:rPr>
          <w:rFonts w:hint="eastAsia" w:ascii="宋体" w:hAnsi="宋体"/>
          <w:color w:val="auto"/>
          <w:highlight w:val="none"/>
          <w:lang w:val="zh-CN"/>
        </w:rPr>
        <w:t>（</w:t>
      </w:r>
      <w:r>
        <w:rPr>
          <w:rFonts w:hint="eastAsia" w:ascii="宋体" w:hAnsi="宋体"/>
          <w:color w:val="auto"/>
          <w:highlight w:val="none"/>
          <w:lang w:val="en-US" w:eastAsia="zh-CN"/>
        </w:rPr>
        <w:t>8</w:t>
      </w:r>
      <w:r>
        <w:rPr>
          <w:rFonts w:hint="eastAsia" w:ascii="宋体" w:hAnsi="宋体"/>
          <w:color w:val="auto"/>
          <w:highlight w:val="none"/>
          <w:lang w:val="zh-CN"/>
        </w:rPr>
        <w:t>）培训方案；</w:t>
      </w:r>
    </w:p>
    <w:p w14:paraId="212C387A">
      <w:pPr>
        <w:pStyle w:val="47"/>
        <w:spacing w:line="560" w:lineRule="exact"/>
        <w:ind w:left="1144" w:leftChars="272" w:hanging="573" w:hangingChars="239"/>
        <w:rPr>
          <w:rFonts w:hint="eastAsia" w:ascii="宋体" w:hAnsi="宋体"/>
          <w:color w:val="auto"/>
          <w:highlight w:val="none"/>
          <w:lang w:val="zh-CN"/>
        </w:rPr>
      </w:pPr>
      <w:r>
        <w:rPr>
          <w:rFonts w:hint="eastAsia" w:ascii="宋体" w:hAnsi="宋体"/>
          <w:color w:val="auto"/>
          <w:highlight w:val="none"/>
          <w:lang w:val="zh-CN"/>
        </w:rPr>
        <w:t>（</w:t>
      </w:r>
      <w:r>
        <w:rPr>
          <w:rFonts w:hint="eastAsia" w:ascii="宋体" w:hAnsi="宋体"/>
          <w:color w:val="auto"/>
          <w:highlight w:val="none"/>
          <w:lang w:val="en-US" w:eastAsia="zh-CN"/>
        </w:rPr>
        <w:t>9</w:t>
      </w:r>
      <w:r>
        <w:rPr>
          <w:rFonts w:hint="eastAsia" w:ascii="宋体" w:hAnsi="宋体"/>
          <w:color w:val="auto"/>
          <w:highlight w:val="none"/>
          <w:lang w:val="zh-CN"/>
        </w:rPr>
        <w:t>）应急预案；</w:t>
      </w:r>
    </w:p>
    <w:p w14:paraId="35C2776D">
      <w:pPr>
        <w:pStyle w:val="47"/>
        <w:spacing w:line="560" w:lineRule="exact"/>
        <w:ind w:left="1144" w:leftChars="272" w:hanging="573" w:hangingChars="239"/>
        <w:rPr>
          <w:rFonts w:ascii="宋体" w:hAnsi="宋体"/>
          <w:color w:val="auto"/>
          <w:highlight w:val="none"/>
        </w:rPr>
      </w:pPr>
      <w:r>
        <w:rPr>
          <w:rFonts w:hint="eastAsia" w:ascii="宋体" w:hAnsi="宋体"/>
          <w:color w:val="auto"/>
          <w:highlight w:val="none"/>
          <w:lang w:val="zh-CN"/>
        </w:rPr>
        <w:t>（</w:t>
      </w:r>
      <w:r>
        <w:rPr>
          <w:rFonts w:hint="eastAsia" w:ascii="宋体" w:hAnsi="宋体"/>
          <w:color w:val="auto"/>
          <w:highlight w:val="none"/>
          <w:lang w:val="en-US" w:eastAsia="zh-CN"/>
        </w:rPr>
        <w:t>10</w:t>
      </w:r>
      <w:r>
        <w:rPr>
          <w:rFonts w:hint="eastAsia" w:ascii="宋体" w:hAnsi="宋体"/>
          <w:color w:val="auto"/>
          <w:highlight w:val="none"/>
          <w:lang w:val="zh-CN"/>
        </w:rPr>
        <w:t>）</w:t>
      </w:r>
      <w:r>
        <w:rPr>
          <w:rFonts w:hint="eastAsia" w:ascii="宋体" w:hAnsi="宋体"/>
          <w:color w:val="auto"/>
          <w:highlight w:val="none"/>
        </w:rPr>
        <w:t>投标人认为应介绍或者提交的资料和文件。</w:t>
      </w:r>
    </w:p>
    <w:p w14:paraId="5AA2584A">
      <w:pPr>
        <w:pStyle w:val="47"/>
        <w:spacing w:line="560" w:lineRule="exact"/>
        <w:ind w:left="1147" w:leftChars="272" w:hanging="576" w:hangingChars="239"/>
        <w:rPr>
          <w:rFonts w:ascii="宋体" w:hAnsi="宋体"/>
          <w:b/>
          <w:color w:val="auto"/>
          <w:highlight w:val="none"/>
        </w:rPr>
      </w:pPr>
      <w:bookmarkStart w:id="160" w:name="_Toc346306742"/>
      <w:bookmarkStart w:id="161" w:name="_Toc346372889"/>
      <w:bookmarkStart w:id="162" w:name="_Toc352332863"/>
      <w:r>
        <w:rPr>
          <w:rFonts w:ascii="宋体" w:hAnsi="宋体"/>
          <w:b/>
          <w:color w:val="auto"/>
          <w:highlight w:val="none"/>
        </w:rPr>
        <w:t>9.3</w:t>
      </w:r>
      <w:r>
        <w:rPr>
          <w:rFonts w:hint="eastAsia" w:ascii="宋体" w:hAnsi="宋体"/>
          <w:b/>
          <w:color w:val="auto"/>
          <w:highlight w:val="none"/>
        </w:rPr>
        <w:t>资格、资质证明部分：</w:t>
      </w:r>
    </w:p>
    <w:p w14:paraId="2AF4417C">
      <w:pPr>
        <w:pStyle w:val="31"/>
        <w:spacing w:after="0" w:line="560" w:lineRule="exact"/>
        <w:ind w:firstLine="571" w:firstLineChars="238"/>
        <w:rPr>
          <w:rFonts w:ascii="宋体" w:hAnsi="宋体"/>
          <w:color w:val="auto"/>
          <w:szCs w:val="24"/>
          <w:highlight w:val="none"/>
        </w:rPr>
      </w:pPr>
      <w:r>
        <w:rPr>
          <w:rFonts w:hint="eastAsia" w:ascii="宋体" w:hAnsi="宋体"/>
          <w:color w:val="auto"/>
          <w:szCs w:val="24"/>
          <w:highlight w:val="none"/>
        </w:rPr>
        <w:t>（</w:t>
      </w:r>
      <w:r>
        <w:rPr>
          <w:rFonts w:ascii="宋体" w:hAnsi="宋体"/>
          <w:color w:val="auto"/>
          <w:szCs w:val="24"/>
          <w:highlight w:val="none"/>
        </w:rPr>
        <w:t>1</w:t>
      </w:r>
      <w:r>
        <w:rPr>
          <w:rFonts w:hint="eastAsia" w:ascii="宋体" w:hAnsi="宋体"/>
          <w:color w:val="auto"/>
          <w:szCs w:val="24"/>
          <w:highlight w:val="none"/>
        </w:rPr>
        <w:t>）按《政府采购法实施条例》第十七条的规定，应提供的基本资格条件证明材料，详见投标人须知前附表</w:t>
      </w:r>
      <w:r>
        <w:rPr>
          <w:rFonts w:hint="eastAsia" w:ascii="宋体" w:hAnsi="宋体"/>
          <w:b/>
          <w:bCs/>
          <w:color w:val="auto"/>
          <w:szCs w:val="24"/>
          <w:highlight w:val="none"/>
        </w:rPr>
        <w:t>第5条</w:t>
      </w:r>
      <w:r>
        <w:rPr>
          <w:rFonts w:hint="eastAsia" w:ascii="宋体" w:hAnsi="宋体"/>
          <w:color w:val="auto"/>
          <w:szCs w:val="24"/>
          <w:highlight w:val="none"/>
        </w:rPr>
        <w:t>。</w:t>
      </w:r>
    </w:p>
    <w:p w14:paraId="2417A9A9">
      <w:pPr>
        <w:pStyle w:val="31"/>
        <w:spacing w:after="0" w:line="560" w:lineRule="exact"/>
        <w:ind w:firstLine="571" w:firstLineChars="238"/>
        <w:rPr>
          <w:rFonts w:ascii="宋体" w:hAnsi="宋体"/>
          <w:color w:val="auto"/>
          <w:highlight w:val="none"/>
        </w:rPr>
      </w:pPr>
      <w:r>
        <w:rPr>
          <w:rFonts w:hint="eastAsia" w:ascii="宋体" w:hAnsi="宋体"/>
          <w:color w:val="auto"/>
          <w:highlight w:val="none"/>
        </w:rPr>
        <w:t>（</w:t>
      </w:r>
      <w:r>
        <w:rPr>
          <w:rFonts w:ascii="宋体" w:hAnsi="宋体"/>
          <w:color w:val="auto"/>
          <w:highlight w:val="none"/>
        </w:rPr>
        <w:t>2）投标人认为需要提交的其他相关证明文件。</w:t>
      </w:r>
    </w:p>
    <w:p w14:paraId="40BF05AA">
      <w:pPr>
        <w:pStyle w:val="31"/>
        <w:spacing w:after="0" w:line="560" w:lineRule="exact"/>
        <w:ind w:firstLine="573" w:firstLineChars="238"/>
        <w:rPr>
          <w:rFonts w:ascii="宋体" w:hAnsi="宋体"/>
          <w:color w:val="auto"/>
          <w:highlight w:val="none"/>
        </w:rPr>
      </w:pPr>
      <w:r>
        <w:rPr>
          <w:rFonts w:ascii="宋体" w:hAnsi="宋体"/>
          <w:b/>
          <w:color w:val="auto"/>
          <w:highlight w:val="none"/>
        </w:rPr>
        <w:t>9.4</w:t>
      </w:r>
      <w:r>
        <w:rPr>
          <w:rFonts w:hint="eastAsia" w:ascii="宋体" w:hAnsi="宋体"/>
          <w:color w:val="auto"/>
          <w:highlight w:val="none"/>
        </w:rPr>
        <w:t>投标文件应按上述目录顺序、内容逐一列出，如内容不全，由评标委员会综合认定。招标文件中未提供格式，投标人可自拟格式。</w:t>
      </w:r>
    </w:p>
    <w:p w14:paraId="4535F2BD">
      <w:pPr>
        <w:pStyle w:val="31"/>
        <w:spacing w:after="0" w:line="560" w:lineRule="exact"/>
        <w:ind w:firstLine="571" w:firstLineChars="238"/>
        <w:rPr>
          <w:rFonts w:ascii="宋体" w:hAnsi="宋体"/>
          <w:color w:val="auto"/>
          <w:highlight w:val="none"/>
        </w:rPr>
      </w:pPr>
      <w:r>
        <w:rPr>
          <w:rFonts w:hint="eastAsia" w:ascii="宋体" w:hAnsi="宋体"/>
          <w:color w:val="auto"/>
          <w:highlight w:val="none"/>
        </w:rPr>
        <w:t>投标人可将上述三个部分按上述顺序胶装装订在一起，并在首页编制连续页码。因未按上述顺序装订或投标文件未胶装散页导致无法评审等，由此造成的评审问题由投标人自行承担责任。</w:t>
      </w:r>
      <w:r>
        <w:rPr>
          <w:rFonts w:hint="eastAsia" w:ascii="宋体" w:hAnsi="宋体"/>
          <w:b/>
          <w:color w:val="auto"/>
          <w:highlight w:val="none"/>
        </w:rPr>
        <w:t>资格、资质证明部分须装订在投标文件中，否则不予认可。</w:t>
      </w:r>
    </w:p>
    <w:p w14:paraId="636AB047">
      <w:pPr>
        <w:pStyle w:val="31"/>
        <w:tabs>
          <w:tab w:val="left" w:pos="955"/>
        </w:tabs>
        <w:spacing w:after="0" w:line="560" w:lineRule="exact"/>
        <w:ind w:left="1146" w:leftChars="273" w:hanging="573" w:hangingChars="238"/>
        <w:rPr>
          <w:rFonts w:ascii="宋体" w:hAnsi="宋体"/>
          <w:b/>
          <w:color w:val="auto"/>
          <w:highlight w:val="none"/>
        </w:rPr>
      </w:pPr>
      <w:r>
        <w:rPr>
          <w:rFonts w:ascii="宋体" w:hAnsi="宋体"/>
          <w:b/>
          <w:color w:val="auto"/>
          <w:highlight w:val="none"/>
        </w:rPr>
        <w:t>10.</w:t>
      </w:r>
      <w:r>
        <w:rPr>
          <w:rFonts w:hint="eastAsia" w:ascii="宋体" w:hAnsi="宋体"/>
          <w:b/>
          <w:color w:val="auto"/>
          <w:highlight w:val="none"/>
        </w:rPr>
        <w:t>投标报价</w:t>
      </w:r>
      <w:bookmarkEnd w:id="160"/>
      <w:bookmarkEnd w:id="161"/>
      <w:bookmarkEnd w:id="162"/>
    </w:p>
    <w:p w14:paraId="744976EC">
      <w:pPr>
        <w:pStyle w:val="31"/>
        <w:spacing w:after="0" w:line="560" w:lineRule="exact"/>
        <w:ind w:firstLine="573" w:firstLineChars="238"/>
        <w:rPr>
          <w:rFonts w:ascii="宋体" w:hAnsi="宋体"/>
          <w:b/>
          <w:color w:val="auto"/>
          <w:highlight w:val="none"/>
        </w:rPr>
      </w:pPr>
      <w:r>
        <w:rPr>
          <w:rFonts w:ascii="宋体" w:hAnsi="宋体"/>
          <w:b/>
          <w:color w:val="auto"/>
          <w:highlight w:val="none"/>
        </w:rPr>
        <w:t>10.1</w:t>
      </w:r>
      <w:r>
        <w:rPr>
          <w:rFonts w:hint="eastAsia" w:ascii="宋体" w:hAnsi="宋体"/>
          <w:b/>
          <w:color w:val="auto"/>
          <w:highlight w:val="none"/>
        </w:rPr>
        <w:t>投标人的报价应包括但不限于完成本项目服务所需的全部费用。且为含税全包价。</w:t>
      </w:r>
      <w:r>
        <w:rPr>
          <w:rFonts w:hint="eastAsia" w:ascii="宋体" w:hAnsi="宋体"/>
          <w:b/>
          <w:snapToGrid w:val="0"/>
          <w:color w:val="auto"/>
          <w:highlight w:val="none"/>
        </w:rPr>
        <w:t>报价币种为人民币</w:t>
      </w:r>
      <w:r>
        <w:rPr>
          <w:rFonts w:hint="eastAsia" w:ascii="宋体" w:hAnsi="宋体"/>
          <w:b/>
          <w:color w:val="auto"/>
          <w:highlight w:val="none"/>
        </w:rPr>
        <w:t>。</w:t>
      </w:r>
    </w:p>
    <w:p w14:paraId="71088F06">
      <w:pPr>
        <w:pStyle w:val="31"/>
        <w:spacing w:after="0" w:line="560" w:lineRule="exact"/>
        <w:ind w:firstLine="573" w:firstLineChars="238"/>
        <w:rPr>
          <w:rFonts w:ascii="宋体" w:hAnsi="宋体"/>
          <w:b/>
          <w:color w:val="auto"/>
          <w:highlight w:val="none"/>
        </w:rPr>
      </w:pPr>
      <w:r>
        <w:rPr>
          <w:rFonts w:ascii="宋体" w:hAnsi="宋体"/>
          <w:b/>
          <w:color w:val="auto"/>
          <w:highlight w:val="none"/>
        </w:rPr>
        <w:t>10.2</w:t>
      </w:r>
      <w:r>
        <w:rPr>
          <w:rFonts w:hint="eastAsia" w:ascii="宋体" w:hAnsi="宋体"/>
          <w:b/>
          <w:color w:val="auto"/>
          <w:highlight w:val="none"/>
        </w:rPr>
        <w:t>投标人限报一种方案报价，采购人不接受可选择的投标方案和报价；投标人对投标报价作出优惠的，其投标文件及开标一览表中的投标报价均应为优惠后的最终报价。投标人对报价若有说明或优惠应在报价明细表和开标一览表中注明，否则该说明或优惠不予认可。</w:t>
      </w:r>
    </w:p>
    <w:p w14:paraId="6BEA86B6">
      <w:pPr>
        <w:pStyle w:val="31"/>
        <w:spacing w:after="0" w:line="560" w:lineRule="exact"/>
        <w:ind w:firstLine="571" w:firstLineChars="238"/>
        <w:rPr>
          <w:rFonts w:ascii="宋体" w:hAnsi="宋体"/>
          <w:color w:val="auto"/>
          <w:highlight w:val="none"/>
        </w:rPr>
      </w:pPr>
      <w:r>
        <w:rPr>
          <w:rFonts w:ascii="宋体" w:hAnsi="宋体"/>
          <w:color w:val="auto"/>
          <w:highlight w:val="none"/>
        </w:rPr>
        <w:t>10.3投标人应按照招标文件附件提供的报价表格格式填写。未提供格式的，投标人可以自拟格式。</w:t>
      </w:r>
    </w:p>
    <w:p w14:paraId="37A25E9D">
      <w:pPr>
        <w:pStyle w:val="31"/>
        <w:spacing w:after="0" w:line="560" w:lineRule="exact"/>
        <w:ind w:firstLine="571" w:firstLineChars="238"/>
        <w:rPr>
          <w:rFonts w:ascii="宋体" w:hAnsi="宋体"/>
          <w:color w:val="auto"/>
          <w:highlight w:val="none"/>
        </w:rPr>
      </w:pPr>
      <w:r>
        <w:rPr>
          <w:rFonts w:ascii="宋体" w:hAnsi="宋体"/>
          <w:color w:val="auto"/>
          <w:highlight w:val="none"/>
        </w:rPr>
        <w:t>10.4投标人的投标报价明显低于其他通过符合性审查投标人的报价，有可能影响商品质量和不能诚信履约的，评标委员会有权要求其在规定的时间内提供书面文件予以解释说明，并提交相关证明材料；投标人不能证明其报价合理性的，</w:t>
      </w:r>
      <w:r>
        <w:rPr>
          <w:rFonts w:hint="eastAsia" w:ascii="宋体" w:hAnsi="宋体"/>
          <w:b/>
          <w:bCs/>
          <w:color w:val="auto"/>
          <w:highlight w:val="none"/>
        </w:rPr>
        <w:t>评标委员会应当将其作为无效投标处理。</w:t>
      </w:r>
    </w:p>
    <w:p w14:paraId="66DBC170">
      <w:pPr>
        <w:pStyle w:val="31"/>
        <w:spacing w:after="0" w:line="560" w:lineRule="exact"/>
        <w:ind w:left="1146" w:leftChars="273" w:hanging="573" w:hangingChars="238"/>
        <w:rPr>
          <w:rFonts w:ascii="宋体" w:hAnsi="宋体"/>
          <w:b/>
          <w:bCs/>
          <w:color w:val="auto"/>
          <w:highlight w:val="none"/>
        </w:rPr>
      </w:pPr>
      <w:bookmarkStart w:id="163" w:name="_Toc346372900"/>
      <w:bookmarkStart w:id="164" w:name="_Toc352332874"/>
      <w:bookmarkStart w:id="165" w:name="_Toc346306753"/>
      <w:r>
        <w:rPr>
          <w:rFonts w:ascii="宋体" w:hAnsi="宋体"/>
          <w:b/>
          <w:bCs/>
          <w:color w:val="auto"/>
          <w:highlight w:val="none"/>
        </w:rPr>
        <w:t>11.</w:t>
      </w:r>
      <w:r>
        <w:rPr>
          <w:rFonts w:hint="eastAsia" w:ascii="宋体" w:hAnsi="宋体"/>
          <w:b/>
          <w:bCs/>
          <w:color w:val="auto"/>
          <w:highlight w:val="none"/>
        </w:rPr>
        <w:t>投标文件编写</w:t>
      </w:r>
    </w:p>
    <w:p w14:paraId="32276BA6">
      <w:pPr>
        <w:pStyle w:val="31"/>
        <w:spacing w:after="0" w:line="560" w:lineRule="exact"/>
        <w:ind w:firstLine="571" w:firstLineChars="238"/>
        <w:rPr>
          <w:rFonts w:ascii="宋体" w:hAnsi="宋体"/>
          <w:color w:val="auto"/>
          <w:highlight w:val="none"/>
        </w:rPr>
      </w:pPr>
      <w:r>
        <w:rPr>
          <w:rFonts w:ascii="宋体" w:hAnsi="宋体"/>
          <w:color w:val="auto"/>
          <w:highlight w:val="none"/>
        </w:rPr>
        <w:t>11.1</w:t>
      </w:r>
      <w:r>
        <w:rPr>
          <w:rFonts w:hint="eastAsia" w:ascii="宋体" w:hAnsi="宋体"/>
          <w:color w:val="auto"/>
          <w:highlight w:val="none"/>
        </w:rPr>
        <w:t>投标文件应按“投标文件组成”进行编写，如有必要，可以增加附页，作为投标文件的组成部分。</w:t>
      </w:r>
    </w:p>
    <w:p w14:paraId="08EA4ED0">
      <w:pPr>
        <w:pStyle w:val="31"/>
        <w:spacing w:after="0" w:line="560" w:lineRule="exact"/>
        <w:ind w:firstLine="571" w:firstLineChars="238"/>
        <w:rPr>
          <w:rFonts w:ascii="宋体" w:hAnsi="宋体"/>
          <w:color w:val="auto"/>
          <w:highlight w:val="none"/>
        </w:rPr>
      </w:pPr>
      <w:r>
        <w:rPr>
          <w:rFonts w:ascii="宋体" w:hAnsi="宋体"/>
          <w:color w:val="auto"/>
          <w:highlight w:val="none"/>
        </w:rPr>
        <w:t>11.2</w:t>
      </w:r>
      <w:r>
        <w:rPr>
          <w:rFonts w:hint="eastAsia" w:ascii="宋体" w:hAnsi="宋体"/>
          <w:color w:val="auto"/>
          <w:highlight w:val="none"/>
        </w:rPr>
        <w:t>投标文件应用不褪色的材料打印或复印。</w:t>
      </w:r>
    </w:p>
    <w:p w14:paraId="628CC380">
      <w:pPr>
        <w:pStyle w:val="31"/>
        <w:spacing w:after="0" w:line="560" w:lineRule="exact"/>
        <w:ind w:firstLine="571" w:firstLineChars="238"/>
        <w:rPr>
          <w:rFonts w:ascii="宋体" w:hAnsi="宋体"/>
          <w:bCs/>
          <w:color w:val="auto"/>
          <w:highlight w:val="none"/>
        </w:rPr>
      </w:pPr>
      <w:r>
        <w:rPr>
          <w:rFonts w:ascii="宋体" w:hAnsi="宋体"/>
          <w:bCs/>
          <w:color w:val="auto"/>
          <w:highlight w:val="none"/>
        </w:rPr>
        <w:t>11.3</w:t>
      </w:r>
      <w:r>
        <w:rPr>
          <w:rFonts w:hint="eastAsia" w:ascii="宋体" w:hAnsi="宋体"/>
          <w:bCs/>
          <w:color w:val="auto"/>
          <w:highlight w:val="none"/>
        </w:rPr>
        <w:t>投标文件应尽量避免涂改、行间插字或删除。如果出现上述情况，改动之处应加盖单位章或由投标人的法定代表人或其委托代理人签字确认。</w:t>
      </w:r>
    </w:p>
    <w:p w14:paraId="0ED35985">
      <w:pPr>
        <w:pStyle w:val="31"/>
        <w:spacing w:line="560" w:lineRule="exact"/>
        <w:ind w:firstLine="571" w:firstLineChars="238"/>
        <w:rPr>
          <w:rFonts w:ascii="宋体" w:hAnsi="宋体"/>
          <w:bCs/>
          <w:color w:val="auto"/>
          <w:highlight w:val="none"/>
        </w:rPr>
      </w:pPr>
      <w:r>
        <w:rPr>
          <w:rFonts w:ascii="宋体" w:hAnsi="宋体"/>
          <w:bCs/>
          <w:color w:val="auto"/>
          <w:highlight w:val="none"/>
        </w:rPr>
        <w:t>11.4</w:t>
      </w:r>
      <w:r>
        <w:rPr>
          <w:rFonts w:hint="eastAsia" w:ascii="宋体" w:hAnsi="宋体"/>
          <w:bCs/>
          <w:color w:val="auto"/>
          <w:highlight w:val="none"/>
        </w:rPr>
        <w:t>投标人须如实响应招标文件要求，在投标文件中如实提供其技术指标。投标人不得复制粘贴招标文件中的技术及商务响应一览表中的参数及要求作为其投标文件的响应情况，否则，评标委员会有权作出不利于投标人的认定。</w:t>
      </w:r>
    </w:p>
    <w:p w14:paraId="7D02D92E">
      <w:pPr>
        <w:pStyle w:val="31"/>
        <w:spacing w:after="0" w:line="560" w:lineRule="exact"/>
        <w:ind w:firstLine="571" w:firstLineChars="238"/>
        <w:rPr>
          <w:rFonts w:ascii="宋体" w:hAnsi="宋体"/>
          <w:bCs/>
          <w:color w:val="auto"/>
          <w:highlight w:val="none"/>
        </w:rPr>
      </w:pPr>
      <w:r>
        <w:rPr>
          <w:rFonts w:ascii="宋体" w:hAnsi="宋体"/>
          <w:bCs/>
          <w:color w:val="auto"/>
          <w:highlight w:val="none"/>
        </w:rPr>
        <w:t>11.5投标人提供的支持资料和已印刷的文献（如有关货物/</w:t>
      </w:r>
      <w:r>
        <w:rPr>
          <w:rFonts w:hint="eastAsia" w:ascii="宋体" w:hAnsi="宋体"/>
          <w:bCs/>
          <w:color w:val="auto"/>
          <w:highlight w:val="none"/>
        </w:rPr>
        <w:t>服务的技术部分）可以用另一种语言，但相应内容应附有中文翻译本或中英文对照，在解释投标文件时以中文翻译本为准。若投标人的中文翻译本与英文版明显不符的，则评标委员会有权作出不利于投标人的认定。</w:t>
      </w:r>
    </w:p>
    <w:p w14:paraId="14741BA6">
      <w:pPr>
        <w:pStyle w:val="31"/>
        <w:spacing w:after="0" w:line="560" w:lineRule="exact"/>
        <w:ind w:firstLine="571" w:firstLineChars="238"/>
        <w:rPr>
          <w:rFonts w:ascii="宋体" w:hAnsi="宋体"/>
          <w:bCs/>
          <w:dstrike/>
          <w:color w:val="auto"/>
          <w:highlight w:val="none"/>
        </w:rPr>
      </w:pPr>
      <w:r>
        <w:rPr>
          <w:rFonts w:ascii="宋体" w:hAnsi="宋体"/>
          <w:bCs/>
          <w:color w:val="auto"/>
          <w:highlight w:val="none"/>
        </w:rPr>
        <w:t>11.6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w:t>
      </w:r>
    </w:p>
    <w:p w14:paraId="26841A58">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12.</w:t>
      </w:r>
      <w:r>
        <w:rPr>
          <w:rFonts w:hint="eastAsia" w:ascii="宋体" w:hAnsi="宋体"/>
          <w:b/>
          <w:bCs/>
          <w:color w:val="auto"/>
          <w:highlight w:val="none"/>
        </w:rPr>
        <w:t>投标文件签字</w:t>
      </w:r>
    </w:p>
    <w:p w14:paraId="79E23168">
      <w:pPr>
        <w:pStyle w:val="31"/>
        <w:spacing w:after="0" w:line="560" w:lineRule="exact"/>
        <w:ind w:firstLine="573" w:firstLineChars="238"/>
        <w:rPr>
          <w:rFonts w:ascii="宋体" w:hAnsi="宋体"/>
          <w:b/>
          <w:color w:val="auto"/>
          <w:highlight w:val="none"/>
        </w:rPr>
      </w:pPr>
      <w:r>
        <w:rPr>
          <w:rFonts w:hint="eastAsia" w:ascii="宋体" w:hAnsi="宋体"/>
          <w:b/>
          <w:color w:val="auto"/>
          <w:highlight w:val="none"/>
        </w:rPr>
        <w:t>★投标文件应加盖投标单位公章（不得使用其他形式如带有“专用章”等字样的印章）并经法定代表人或其委托代理人签字（签字或加盖人名章），由委托代理人签字的投标文件中须附授权委托书。投标人代表必须按招标文件的规定签字投标文件正本（副本可用正本复印件）。未按招标文件要求签字及盖章的投标文件无效。</w:t>
      </w:r>
    </w:p>
    <w:p w14:paraId="54B9AD8F">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13.</w:t>
      </w:r>
      <w:r>
        <w:rPr>
          <w:rFonts w:hint="eastAsia" w:ascii="宋体" w:hAnsi="宋体"/>
          <w:b/>
          <w:bCs/>
          <w:color w:val="auto"/>
          <w:highlight w:val="none"/>
        </w:rPr>
        <w:t>投标文件密封和标记</w:t>
      </w:r>
    </w:p>
    <w:p w14:paraId="227ED59E">
      <w:pPr>
        <w:pStyle w:val="31"/>
        <w:spacing w:after="0" w:line="560" w:lineRule="exact"/>
        <w:ind w:firstLine="571" w:firstLineChars="238"/>
        <w:rPr>
          <w:rFonts w:ascii="宋体" w:hAnsi="宋体"/>
          <w:color w:val="auto"/>
          <w:highlight w:val="none"/>
        </w:rPr>
      </w:pPr>
      <w:r>
        <w:rPr>
          <w:rFonts w:ascii="宋体" w:hAnsi="宋体"/>
          <w:color w:val="auto"/>
          <w:highlight w:val="none"/>
        </w:rPr>
        <w:t>13.1</w:t>
      </w:r>
      <w:r>
        <w:rPr>
          <w:rFonts w:hint="eastAsia" w:ascii="宋体" w:hAnsi="宋体"/>
          <w:color w:val="auto"/>
          <w:highlight w:val="none"/>
        </w:rPr>
        <w:t>投标人应准备的投标文件份数见投标人须知前附表，投标人应在每一份投标文件上注明“正本”或“副本”字样。</w:t>
      </w:r>
    </w:p>
    <w:p w14:paraId="23B995A4">
      <w:pPr>
        <w:pStyle w:val="31"/>
        <w:spacing w:after="0" w:line="560" w:lineRule="exact"/>
        <w:ind w:firstLine="571" w:firstLineChars="238"/>
        <w:rPr>
          <w:rFonts w:ascii="宋体" w:hAnsi="宋体"/>
          <w:color w:val="auto"/>
          <w:highlight w:val="none"/>
        </w:rPr>
      </w:pPr>
      <w:r>
        <w:rPr>
          <w:rFonts w:ascii="宋体" w:hAnsi="宋体"/>
          <w:color w:val="auto"/>
          <w:highlight w:val="none"/>
        </w:rPr>
        <w:t>13.2投标文件的密封和标记详见投标人须知前附表。</w:t>
      </w:r>
    </w:p>
    <w:p w14:paraId="0651437E">
      <w:pPr>
        <w:pStyle w:val="31"/>
        <w:spacing w:after="0" w:line="560" w:lineRule="exact"/>
        <w:ind w:firstLine="571" w:firstLineChars="238"/>
        <w:rPr>
          <w:rFonts w:ascii="宋体" w:hAnsi="宋体"/>
          <w:color w:val="auto"/>
          <w:highlight w:val="none"/>
        </w:rPr>
      </w:pPr>
      <w:r>
        <w:rPr>
          <w:rFonts w:ascii="宋体" w:hAnsi="宋体"/>
          <w:color w:val="auto"/>
          <w:highlight w:val="none"/>
        </w:rPr>
        <w:t>13.3如果投标人未按上述要求对投标文件密封及加写标记，采购人及招标代理对投标文件的误投和提前启封概不负责。对由此造成提前开封的投标文件，采购人及招标代理有权予以拒绝，并退回投标人。</w:t>
      </w:r>
    </w:p>
    <w:p w14:paraId="1BB60A26">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14.</w:t>
      </w:r>
      <w:r>
        <w:rPr>
          <w:rFonts w:hint="eastAsia" w:ascii="宋体" w:hAnsi="宋体"/>
          <w:b/>
          <w:bCs/>
          <w:color w:val="auto"/>
          <w:highlight w:val="none"/>
        </w:rPr>
        <w:t>投标文件装订</w:t>
      </w:r>
    </w:p>
    <w:p w14:paraId="1DA8B39B">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详见投标人须知前附表。</w:t>
      </w:r>
    </w:p>
    <w:p w14:paraId="4AD380D4">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15.</w:t>
      </w:r>
      <w:r>
        <w:rPr>
          <w:rFonts w:hint="eastAsia" w:ascii="宋体" w:hAnsi="宋体"/>
          <w:b/>
          <w:bCs/>
          <w:color w:val="auto"/>
          <w:highlight w:val="none"/>
        </w:rPr>
        <w:t>投标保证金</w:t>
      </w:r>
    </w:p>
    <w:p w14:paraId="175A8F8F">
      <w:pPr>
        <w:pStyle w:val="31"/>
        <w:spacing w:after="0" w:line="560" w:lineRule="exact"/>
        <w:ind w:firstLine="571" w:firstLineChars="238"/>
        <w:rPr>
          <w:rFonts w:ascii="宋体" w:hAnsi="宋体"/>
          <w:color w:val="auto"/>
          <w:highlight w:val="none"/>
        </w:rPr>
      </w:pPr>
      <w:r>
        <w:rPr>
          <w:rFonts w:ascii="宋体" w:hAnsi="宋体"/>
          <w:color w:val="auto"/>
          <w:highlight w:val="none"/>
        </w:rPr>
        <w:t>15.1</w:t>
      </w:r>
      <w:r>
        <w:rPr>
          <w:rFonts w:hint="eastAsia" w:ascii="宋体" w:hAnsi="宋体"/>
          <w:color w:val="auto"/>
          <w:highlight w:val="none"/>
        </w:rPr>
        <w:t>投标人应按前附表的规定提交投标保证金，作为其投标文件的一部分。</w:t>
      </w:r>
    </w:p>
    <w:p w14:paraId="61FC7D28">
      <w:pPr>
        <w:pStyle w:val="31"/>
        <w:spacing w:after="0" w:line="560" w:lineRule="exact"/>
        <w:ind w:firstLine="571" w:firstLineChars="238"/>
        <w:rPr>
          <w:rFonts w:ascii="宋体" w:hAnsi="宋体"/>
          <w:color w:val="auto"/>
          <w:highlight w:val="none"/>
        </w:rPr>
      </w:pPr>
      <w:r>
        <w:rPr>
          <w:rFonts w:ascii="宋体" w:hAnsi="宋体"/>
          <w:color w:val="auto"/>
          <w:highlight w:val="none"/>
        </w:rPr>
        <w:t>15.2</w:t>
      </w:r>
      <w:r>
        <w:rPr>
          <w:rFonts w:hint="eastAsia" w:ascii="宋体" w:hAnsi="宋体"/>
          <w:b/>
          <w:color w:val="auto"/>
          <w:highlight w:val="none"/>
        </w:rPr>
        <w:t>如投标人有下列情况，投标保证金不予退还，</w:t>
      </w:r>
      <w:r>
        <w:rPr>
          <w:rFonts w:hint="eastAsia" w:ascii="宋体" w:hAnsi="宋体" w:cs="宋体"/>
          <w:b/>
          <w:color w:val="auto"/>
          <w:szCs w:val="24"/>
          <w:highlight w:val="none"/>
        </w:rPr>
        <w:t>给采购代理机构及采购人造成损失的，应予以赔偿</w:t>
      </w:r>
      <w:r>
        <w:rPr>
          <w:rFonts w:hint="eastAsia" w:ascii="宋体" w:hAnsi="宋体"/>
          <w:color w:val="auto"/>
          <w:highlight w:val="none"/>
        </w:rPr>
        <w:t>：</w:t>
      </w:r>
    </w:p>
    <w:p w14:paraId="0DEC4B7F">
      <w:pPr>
        <w:pStyle w:val="31"/>
        <w:spacing w:after="0" w:line="560" w:lineRule="exact"/>
        <w:ind w:firstLine="571" w:firstLineChars="238"/>
        <w:rPr>
          <w:rFonts w:ascii="宋体" w:hAnsi="宋体"/>
          <w:color w:val="auto"/>
          <w:highlight w:val="none"/>
        </w:rPr>
      </w:pPr>
      <w:r>
        <w:rPr>
          <w:rFonts w:ascii="宋体" w:hAnsi="宋体"/>
          <w:color w:val="auto"/>
          <w:highlight w:val="none"/>
        </w:rPr>
        <w:t>1）开标后，投标人在投标有效期内</w:t>
      </w:r>
      <w:r>
        <w:rPr>
          <w:rFonts w:hint="eastAsia" w:ascii="宋体" w:hAnsi="宋体" w:cs="宋体"/>
          <w:color w:val="auto"/>
          <w:sz w:val="24"/>
          <w:szCs w:val="24"/>
          <w:highlight w:val="none"/>
          <w:lang w:val="en-US" w:eastAsia="zh-CN"/>
        </w:rPr>
        <w:t>撤销</w:t>
      </w:r>
      <w:r>
        <w:rPr>
          <w:rFonts w:ascii="宋体" w:hAnsi="宋体"/>
          <w:color w:val="auto"/>
          <w:highlight w:val="none"/>
        </w:rPr>
        <w:t>投标的；</w:t>
      </w:r>
    </w:p>
    <w:p w14:paraId="5CF4F573">
      <w:pPr>
        <w:pStyle w:val="31"/>
        <w:spacing w:after="0" w:line="560" w:lineRule="exact"/>
        <w:ind w:firstLine="571" w:firstLineChars="238"/>
        <w:rPr>
          <w:rFonts w:ascii="宋体" w:hAnsi="宋体"/>
          <w:color w:val="auto"/>
          <w:highlight w:val="none"/>
        </w:rPr>
      </w:pPr>
      <w:r>
        <w:rPr>
          <w:rFonts w:ascii="宋体" w:hAnsi="宋体"/>
          <w:color w:val="auto"/>
          <w:highlight w:val="none"/>
        </w:rPr>
        <w:t>2）采取不正当手段诋毁、排挤其他投标人的；</w:t>
      </w:r>
    </w:p>
    <w:p w14:paraId="4162EABF">
      <w:pPr>
        <w:pStyle w:val="31"/>
        <w:spacing w:after="0" w:line="560" w:lineRule="exact"/>
        <w:ind w:firstLine="571" w:firstLineChars="238"/>
        <w:rPr>
          <w:rFonts w:ascii="宋体" w:hAnsi="宋体"/>
          <w:color w:val="auto"/>
          <w:highlight w:val="none"/>
        </w:rPr>
      </w:pPr>
      <w:r>
        <w:rPr>
          <w:rFonts w:ascii="宋体" w:hAnsi="宋体"/>
          <w:color w:val="auto"/>
          <w:highlight w:val="none"/>
        </w:rPr>
        <w:t>3）与采购人、其他投标人或者代理机构恶意串通的；</w:t>
      </w:r>
    </w:p>
    <w:p w14:paraId="563702DE">
      <w:pPr>
        <w:pStyle w:val="31"/>
        <w:spacing w:after="0" w:line="560" w:lineRule="exact"/>
        <w:ind w:firstLine="571" w:firstLineChars="238"/>
        <w:rPr>
          <w:rFonts w:ascii="宋体" w:hAnsi="宋体"/>
          <w:color w:val="auto"/>
          <w:highlight w:val="none"/>
        </w:rPr>
      </w:pPr>
      <w:r>
        <w:rPr>
          <w:rFonts w:ascii="宋体" w:hAnsi="宋体"/>
          <w:color w:val="auto"/>
          <w:highlight w:val="none"/>
        </w:rPr>
        <w:t>4）向采购人、代理机构行贿或者提供其他不正当利益的；</w:t>
      </w:r>
    </w:p>
    <w:p w14:paraId="0A2FC5C9">
      <w:pPr>
        <w:pStyle w:val="31"/>
        <w:spacing w:after="0" w:line="560" w:lineRule="exact"/>
        <w:ind w:firstLine="571" w:firstLineChars="238"/>
        <w:rPr>
          <w:rFonts w:ascii="宋体" w:hAnsi="宋体"/>
          <w:color w:val="auto"/>
          <w:highlight w:val="none"/>
        </w:rPr>
      </w:pPr>
      <w:r>
        <w:rPr>
          <w:rFonts w:ascii="宋体" w:hAnsi="宋体"/>
          <w:color w:val="auto"/>
          <w:highlight w:val="none"/>
        </w:rPr>
        <w:t>5）投标人在投标文件中提供虚假材料的；</w:t>
      </w:r>
    </w:p>
    <w:p w14:paraId="39A56994">
      <w:pPr>
        <w:pStyle w:val="31"/>
        <w:spacing w:after="0" w:line="560" w:lineRule="exact"/>
        <w:ind w:firstLine="571" w:firstLineChars="238"/>
        <w:rPr>
          <w:rFonts w:ascii="宋体" w:hAnsi="宋体"/>
          <w:color w:val="auto"/>
          <w:highlight w:val="none"/>
        </w:rPr>
      </w:pPr>
      <w:r>
        <w:rPr>
          <w:rFonts w:ascii="宋体" w:hAnsi="宋体"/>
          <w:color w:val="auto"/>
          <w:highlight w:val="none"/>
        </w:rPr>
        <w:t>6）中标人无正当理由未能按规定与采购人签订合同的；</w:t>
      </w:r>
    </w:p>
    <w:p w14:paraId="4A538FD1">
      <w:pPr>
        <w:pStyle w:val="31"/>
        <w:spacing w:after="0" w:line="560" w:lineRule="exact"/>
        <w:ind w:firstLine="571" w:firstLineChars="238"/>
        <w:rPr>
          <w:rFonts w:ascii="宋体" w:hAnsi="宋体"/>
          <w:color w:val="auto"/>
          <w:highlight w:val="none"/>
        </w:rPr>
      </w:pPr>
      <w:r>
        <w:rPr>
          <w:rFonts w:ascii="宋体" w:hAnsi="宋体"/>
          <w:color w:val="auto"/>
          <w:highlight w:val="none"/>
        </w:rPr>
        <w:t>7）法律法规和招标文件规定的其他情形。</w:t>
      </w:r>
    </w:p>
    <w:p w14:paraId="1E83101D">
      <w:pPr>
        <w:pStyle w:val="31"/>
        <w:spacing w:after="0" w:line="560" w:lineRule="exact"/>
        <w:ind w:firstLine="571" w:firstLineChars="238"/>
        <w:rPr>
          <w:rFonts w:ascii="宋体" w:hAnsi="宋体"/>
          <w:color w:val="auto"/>
          <w:highlight w:val="none"/>
        </w:rPr>
      </w:pPr>
      <w:r>
        <w:rPr>
          <w:rFonts w:ascii="宋体" w:hAnsi="宋体"/>
          <w:color w:val="auto"/>
          <w:highlight w:val="none"/>
        </w:rPr>
        <w:t>15.3保证金的退还：</w:t>
      </w:r>
    </w:p>
    <w:p w14:paraId="5A9C38F0">
      <w:pPr>
        <w:pStyle w:val="31"/>
        <w:spacing w:after="0" w:line="560" w:lineRule="exact"/>
        <w:ind w:firstLine="571" w:firstLineChars="238"/>
        <w:rPr>
          <w:rFonts w:ascii="宋体" w:hAnsi="宋体"/>
          <w:color w:val="auto"/>
          <w:highlight w:val="none"/>
        </w:rPr>
      </w:pPr>
      <w:r>
        <w:rPr>
          <w:rFonts w:ascii="宋体" w:hAnsi="宋体"/>
          <w:color w:val="auto"/>
          <w:highlight w:val="none"/>
        </w:rPr>
        <w:t>1）未中标人的投标保证金在中标通知书发出后5个工作日内退还；</w:t>
      </w:r>
    </w:p>
    <w:p w14:paraId="3CAC07E5">
      <w:pPr>
        <w:pStyle w:val="31"/>
        <w:spacing w:after="0" w:line="560" w:lineRule="exact"/>
        <w:ind w:firstLine="571" w:firstLineChars="238"/>
        <w:rPr>
          <w:rFonts w:ascii="宋体" w:hAnsi="宋体"/>
          <w:color w:val="auto"/>
          <w:highlight w:val="none"/>
        </w:rPr>
      </w:pPr>
      <w:r>
        <w:rPr>
          <w:rFonts w:ascii="宋体" w:hAnsi="宋体"/>
          <w:color w:val="auto"/>
          <w:highlight w:val="none"/>
        </w:rPr>
        <w:t>2）中标人的投标保证金在签订合同后5个工作日内予以退还。</w:t>
      </w:r>
    </w:p>
    <w:p w14:paraId="172C97F2">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16.</w:t>
      </w:r>
      <w:r>
        <w:rPr>
          <w:rFonts w:hint="eastAsia" w:ascii="宋体" w:hAnsi="宋体"/>
          <w:b/>
          <w:bCs/>
          <w:color w:val="auto"/>
          <w:highlight w:val="none"/>
        </w:rPr>
        <w:t>投标有效期</w:t>
      </w:r>
    </w:p>
    <w:p w14:paraId="49E1D124">
      <w:pPr>
        <w:pStyle w:val="31"/>
        <w:spacing w:after="0" w:line="560" w:lineRule="exact"/>
        <w:ind w:firstLine="573" w:firstLineChars="238"/>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16.1</w:t>
      </w:r>
      <w:r>
        <w:rPr>
          <w:rFonts w:hint="eastAsia" w:ascii="宋体" w:hAnsi="宋体"/>
          <w:b/>
          <w:color w:val="auto"/>
          <w:highlight w:val="none"/>
        </w:rPr>
        <w:t>本项目投标有效期见投标人须知前附表。有效期比本须知规定的有效期短的，将被视为非响应性投标，采购人有权拒绝。</w:t>
      </w:r>
    </w:p>
    <w:p w14:paraId="126658F0">
      <w:pPr>
        <w:pStyle w:val="31"/>
        <w:spacing w:after="0" w:line="560" w:lineRule="exact"/>
        <w:ind w:firstLine="571" w:firstLineChars="238"/>
        <w:rPr>
          <w:rFonts w:ascii="宋体" w:hAnsi="宋体"/>
          <w:color w:val="auto"/>
          <w:highlight w:val="none"/>
        </w:rPr>
      </w:pPr>
      <w:r>
        <w:rPr>
          <w:rFonts w:ascii="宋体" w:hAnsi="宋体"/>
          <w:color w:val="auto"/>
          <w:highlight w:val="none"/>
        </w:rPr>
        <w:t>16.2</w:t>
      </w:r>
      <w:r>
        <w:rPr>
          <w:rFonts w:hint="eastAsia" w:ascii="宋体" w:hAnsi="宋体"/>
          <w:color w:val="auto"/>
          <w:highlight w:val="none"/>
        </w:rPr>
        <w:t>特殊情况下，在投标有效期满之前，代理机构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1826DE7F">
      <w:pPr>
        <w:pStyle w:val="4"/>
        <w:spacing w:before="120" w:after="120" w:line="360" w:lineRule="exact"/>
        <w:ind w:firstLine="516" w:firstLineChars="214"/>
        <w:rPr>
          <w:rFonts w:ascii="宋体" w:hAnsi="宋体" w:eastAsia="宋体"/>
          <w:color w:val="auto"/>
          <w:sz w:val="24"/>
          <w:szCs w:val="24"/>
          <w:highlight w:val="none"/>
        </w:rPr>
      </w:pPr>
      <w:bookmarkStart w:id="166" w:name="_Toc21082"/>
      <w:bookmarkStart w:id="167" w:name="_Toc933"/>
      <w:bookmarkStart w:id="168" w:name="_Toc20863"/>
      <w:bookmarkStart w:id="169" w:name="_Toc31152"/>
      <w:bookmarkStart w:id="170" w:name="_Toc17279"/>
      <w:bookmarkStart w:id="171" w:name="_Toc27455"/>
      <w:bookmarkStart w:id="172" w:name="_Toc4"/>
      <w:bookmarkStart w:id="173" w:name="_Toc18046"/>
      <w:bookmarkStart w:id="174" w:name="_Toc20968"/>
      <w:bookmarkStart w:id="175" w:name="_Toc5608"/>
      <w:bookmarkStart w:id="176" w:name="_Toc18062"/>
      <w:bookmarkStart w:id="177" w:name="_Toc11967"/>
      <w:bookmarkStart w:id="178" w:name="_Toc13171"/>
      <w:bookmarkStart w:id="179" w:name="_Toc5706"/>
      <w:bookmarkStart w:id="180" w:name="_Toc88807237"/>
      <w:bookmarkStart w:id="181" w:name="_Toc2187"/>
      <w:bookmarkStart w:id="182" w:name="_Toc509"/>
      <w:r>
        <w:rPr>
          <w:rFonts w:hint="eastAsia" w:ascii="宋体" w:hAnsi="宋体" w:eastAsia="宋体"/>
          <w:color w:val="auto"/>
          <w:sz w:val="24"/>
          <w:szCs w:val="24"/>
          <w:highlight w:val="none"/>
        </w:rPr>
        <w:t>四、投标文件递交</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7CDBFE16">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17.</w:t>
      </w:r>
      <w:r>
        <w:rPr>
          <w:rFonts w:hint="eastAsia" w:ascii="宋体" w:hAnsi="宋体"/>
          <w:b/>
          <w:bCs/>
          <w:color w:val="auto"/>
          <w:highlight w:val="none"/>
        </w:rPr>
        <w:t>投标文件递交时间和地点</w:t>
      </w:r>
    </w:p>
    <w:p w14:paraId="43F047DF">
      <w:pPr>
        <w:pStyle w:val="31"/>
        <w:spacing w:after="0" w:line="560" w:lineRule="exact"/>
        <w:ind w:firstLine="571" w:firstLineChars="238"/>
        <w:rPr>
          <w:rFonts w:ascii="宋体" w:hAnsi="宋体"/>
          <w:color w:val="auto"/>
          <w:highlight w:val="none"/>
        </w:rPr>
      </w:pPr>
      <w:r>
        <w:rPr>
          <w:rFonts w:ascii="宋体" w:hAnsi="宋体"/>
          <w:color w:val="auto"/>
          <w:highlight w:val="none"/>
        </w:rPr>
        <w:t>17.1投标文件递交截止时间及递交地点详见投标人须知前附表。</w:t>
      </w:r>
    </w:p>
    <w:p w14:paraId="1BCBEC2B">
      <w:pPr>
        <w:pStyle w:val="31"/>
        <w:spacing w:after="0" w:line="560" w:lineRule="exact"/>
        <w:ind w:firstLine="571" w:firstLineChars="238"/>
        <w:rPr>
          <w:rFonts w:ascii="宋体" w:hAnsi="宋体"/>
          <w:color w:val="auto"/>
          <w:highlight w:val="none"/>
        </w:rPr>
      </w:pPr>
      <w:r>
        <w:rPr>
          <w:rFonts w:ascii="宋体" w:hAnsi="宋体"/>
          <w:color w:val="auto"/>
          <w:highlight w:val="none"/>
        </w:rPr>
        <w:t>17.2投标人代表必须在投标截止时间前将投标文件送达指定地点。如因招标文件的修改推迟投标截止日期的，则按代理机构另行通知规定的时间递交。代理机构不接收投标截止时间后送达的投标文件。</w:t>
      </w:r>
    </w:p>
    <w:p w14:paraId="1CD89D59">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18.</w:t>
      </w:r>
      <w:r>
        <w:rPr>
          <w:rFonts w:hint="eastAsia" w:ascii="宋体" w:hAnsi="宋体"/>
          <w:b/>
          <w:bCs/>
          <w:color w:val="auto"/>
          <w:highlight w:val="none"/>
        </w:rPr>
        <w:t>投标文件签收</w:t>
      </w:r>
    </w:p>
    <w:p w14:paraId="691DA436">
      <w:pPr>
        <w:pStyle w:val="31"/>
        <w:spacing w:after="0" w:line="560" w:lineRule="exact"/>
        <w:ind w:firstLine="571" w:firstLineChars="238"/>
        <w:rPr>
          <w:rFonts w:ascii="宋体" w:hAnsi="宋体"/>
          <w:color w:val="auto"/>
          <w:highlight w:val="none"/>
        </w:rPr>
      </w:pPr>
      <w:r>
        <w:rPr>
          <w:rFonts w:ascii="宋体" w:hAnsi="宋体"/>
          <w:color w:val="auto"/>
          <w:highlight w:val="none"/>
        </w:rPr>
        <w:t>18.1</w:t>
      </w:r>
      <w:r>
        <w:rPr>
          <w:rFonts w:hint="eastAsia" w:ascii="宋体" w:hAnsi="宋体"/>
          <w:color w:val="auto"/>
          <w:highlight w:val="none"/>
        </w:rPr>
        <w:t>本项目投标文件签收，详见招标公告。</w:t>
      </w:r>
    </w:p>
    <w:p w14:paraId="5AA0C4A8">
      <w:pPr>
        <w:pStyle w:val="31"/>
        <w:spacing w:after="0" w:line="560" w:lineRule="exact"/>
        <w:ind w:firstLine="571" w:firstLineChars="238"/>
        <w:rPr>
          <w:rFonts w:ascii="宋体" w:hAnsi="宋体"/>
          <w:color w:val="auto"/>
          <w:highlight w:val="none"/>
        </w:rPr>
      </w:pPr>
      <w:r>
        <w:rPr>
          <w:rFonts w:ascii="宋体" w:hAnsi="宋体"/>
          <w:color w:val="auto"/>
          <w:highlight w:val="none"/>
        </w:rPr>
        <w:t>18.2</w:t>
      </w:r>
      <w:r>
        <w:rPr>
          <w:rFonts w:hint="eastAsia" w:ascii="宋体" w:hAnsi="宋体"/>
          <w:color w:val="auto"/>
          <w:highlight w:val="none"/>
        </w:rPr>
        <w:t>投标截止时间后对投标人已提交的投标文件不予退还。</w:t>
      </w:r>
    </w:p>
    <w:p w14:paraId="0CF74ED4">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19.</w:t>
      </w:r>
      <w:r>
        <w:rPr>
          <w:rFonts w:hint="eastAsia" w:ascii="宋体" w:hAnsi="宋体"/>
          <w:b/>
          <w:bCs/>
          <w:color w:val="auto"/>
          <w:highlight w:val="none"/>
        </w:rPr>
        <w:t>投标文件修改与撤回</w:t>
      </w:r>
    </w:p>
    <w:p w14:paraId="1899C073">
      <w:pPr>
        <w:pStyle w:val="31"/>
        <w:spacing w:after="0" w:line="560" w:lineRule="exact"/>
        <w:ind w:firstLine="571" w:firstLineChars="238"/>
        <w:rPr>
          <w:rFonts w:ascii="宋体" w:hAnsi="宋体"/>
          <w:color w:val="auto"/>
          <w:highlight w:val="none"/>
        </w:rPr>
      </w:pPr>
      <w:r>
        <w:rPr>
          <w:rFonts w:ascii="宋体" w:hAnsi="宋体"/>
          <w:color w:val="auto"/>
          <w:highlight w:val="none"/>
        </w:rPr>
        <w:t>19.1</w:t>
      </w:r>
      <w:r>
        <w:rPr>
          <w:rFonts w:hint="eastAsia" w:ascii="宋体" w:hAnsi="宋体"/>
          <w:color w:val="auto"/>
          <w:highlight w:val="none"/>
        </w:rPr>
        <w:t>投标人在招标文件要求提交投标文件的截止时间前，可以修改或者撤回已提交的投标文件，并书面形式通知代理机构。</w:t>
      </w:r>
    </w:p>
    <w:p w14:paraId="6AFB567C">
      <w:pPr>
        <w:pStyle w:val="31"/>
        <w:spacing w:after="0" w:line="560" w:lineRule="exact"/>
        <w:ind w:firstLine="571" w:firstLineChars="238"/>
        <w:rPr>
          <w:rFonts w:ascii="宋体" w:hAnsi="宋体"/>
          <w:color w:val="auto"/>
          <w:highlight w:val="none"/>
        </w:rPr>
      </w:pPr>
      <w:r>
        <w:rPr>
          <w:rFonts w:ascii="宋体" w:hAnsi="宋体"/>
          <w:color w:val="auto"/>
          <w:highlight w:val="none"/>
        </w:rPr>
        <w:t>19.2</w:t>
      </w:r>
      <w:r>
        <w:rPr>
          <w:rFonts w:hint="eastAsia" w:ascii="宋体" w:hAnsi="宋体"/>
          <w:color w:val="auto"/>
          <w:highlight w:val="none"/>
        </w:rPr>
        <w:t>任何修改内容必须由投标人的法定代表人或其委托代理人签字，不得涂抹。经法定代表人或其委托代理人正式签字的修改文件组成投标文件的一部分，份数和密封要求同投标文件一致。</w:t>
      </w:r>
    </w:p>
    <w:p w14:paraId="70E929C6">
      <w:pPr>
        <w:pStyle w:val="31"/>
        <w:spacing w:after="0" w:line="560" w:lineRule="exact"/>
        <w:ind w:firstLine="571" w:firstLineChars="238"/>
        <w:rPr>
          <w:rFonts w:ascii="宋体" w:hAnsi="宋体"/>
          <w:color w:val="auto"/>
          <w:highlight w:val="none"/>
        </w:rPr>
      </w:pPr>
      <w:r>
        <w:rPr>
          <w:rFonts w:ascii="宋体" w:hAnsi="宋体"/>
          <w:color w:val="auto"/>
          <w:highlight w:val="none"/>
        </w:rPr>
        <w:t>19.3</w:t>
      </w:r>
      <w:r>
        <w:rPr>
          <w:rFonts w:hint="eastAsia" w:ascii="宋体" w:hAnsi="宋体"/>
          <w:color w:val="auto"/>
          <w:highlight w:val="none"/>
        </w:rPr>
        <w:t>投标截止时间后不允许对投标文件做实质性修改。</w:t>
      </w:r>
    </w:p>
    <w:p w14:paraId="0F485DE6">
      <w:pPr>
        <w:pStyle w:val="31"/>
        <w:spacing w:after="0" w:line="560" w:lineRule="exact"/>
        <w:ind w:firstLine="571" w:firstLineChars="238"/>
        <w:rPr>
          <w:rFonts w:ascii="宋体" w:hAnsi="宋体"/>
          <w:color w:val="auto"/>
          <w:highlight w:val="none"/>
        </w:rPr>
      </w:pPr>
      <w:r>
        <w:rPr>
          <w:rFonts w:ascii="宋体" w:hAnsi="宋体"/>
          <w:color w:val="auto"/>
          <w:highlight w:val="none"/>
        </w:rPr>
        <w:t>19.4</w:t>
      </w:r>
      <w:r>
        <w:rPr>
          <w:rFonts w:hint="eastAsia" w:ascii="宋体" w:hAnsi="宋体"/>
          <w:color w:val="auto"/>
          <w:highlight w:val="none"/>
        </w:rPr>
        <w:t>投标有效期内不得</w:t>
      </w:r>
      <w:r>
        <w:rPr>
          <w:rFonts w:hint="eastAsia" w:ascii="宋体" w:hAnsi="宋体" w:cs="宋体"/>
          <w:color w:val="auto"/>
          <w:sz w:val="24"/>
          <w:szCs w:val="24"/>
          <w:highlight w:val="none"/>
          <w:lang w:val="en-US" w:eastAsia="zh-CN"/>
        </w:rPr>
        <w:t>撤销</w:t>
      </w:r>
      <w:r>
        <w:rPr>
          <w:rFonts w:hint="eastAsia" w:ascii="宋体" w:hAnsi="宋体"/>
          <w:color w:val="auto"/>
          <w:highlight w:val="none"/>
        </w:rPr>
        <w:t>投标，否则其投标保证金不予退还。</w:t>
      </w:r>
    </w:p>
    <w:p w14:paraId="0DA034F2">
      <w:pPr>
        <w:pStyle w:val="4"/>
        <w:spacing w:before="120" w:after="120" w:line="360" w:lineRule="exact"/>
        <w:ind w:firstLine="516" w:firstLineChars="214"/>
        <w:rPr>
          <w:rFonts w:ascii="宋体" w:hAnsi="宋体" w:eastAsia="宋体"/>
          <w:color w:val="auto"/>
          <w:sz w:val="24"/>
          <w:szCs w:val="24"/>
          <w:highlight w:val="none"/>
        </w:rPr>
      </w:pPr>
      <w:bookmarkStart w:id="183" w:name="_Toc20996"/>
      <w:bookmarkStart w:id="184" w:name="_Toc26050"/>
      <w:bookmarkStart w:id="185" w:name="_Toc3916"/>
      <w:bookmarkStart w:id="186" w:name="_Toc6895"/>
      <w:bookmarkStart w:id="187" w:name="_Toc28530"/>
      <w:bookmarkStart w:id="188" w:name="_Toc27877"/>
      <w:bookmarkStart w:id="189" w:name="_Toc12917"/>
      <w:bookmarkStart w:id="190" w:name="_Toc19650"/>
      <w:bookmarkStart w:id="191" w:name="_Toc22061"/>
      <w:bookmarkStart w:id="192" w:name="_Toc9578"/>
      <w:bookmarkStart w:id="193" w:name="_Toc19522"/>
      <w:bookmarkStart w:id="194" w:name="_Toc26"/>
      <w:bookmarkStart w:id="195" w:name="_Toc88807238"/>
      <w:bookmarkStart w:id="196" w:name="_Toc13213"/>
      <w:bookmarkStart w:id="197" w:name="_Toc15990"/>
      <w:bookmarkStart w:id="198" w:name="_Toc29481"/>
      <w:bookmarkStart w:id="199" w:name="_Toc14836"/>
      <w:r>
        <w:rPr>
          <w:rFonts w:hint="eastAsia" w:ascii="宋体" w:hAnsi="宋体" w:eastAsia="宋体"/>
          <w:color w:val="auto"/>
          <w:sz w:val="24"/>
          <w:szCs w:val="24"/>
          <w:highlight w:val="none"/>
        </w:rPr>
        <w:t>五、开标与评标</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5460EC2C">
      <w:pPr>
        <w:pStyle w:val="31"/>
        <w:spacing w:after="0" w:line="560" w:lineRule="exact"/>
        <w:ind w:firstLine="571" w:firstLineChars="238"/>
        <w:rPr>
          <w:rFonts w:ascii="宋体" w:hAnsi="宋体"/>
          <w:color w:val="auto"/>
          <w:highlight w:val="none"/>
        </w:rPr>
      </w:pPr>
      <w:r>
        <w:rPr>
          <w:rFonts w:hint="eastAsia" w:ascii="宋体" w:hAnsi="宋体"/>
          <w:color w:val="auto"/>
          <w:highlight w:val="none"/>
        </w:rPr>
        <w:t>本次招标的开标、评标由采购人委托的采购代理机构依法组织实施。</w:t>
      </w:r>
    </w:p>
    <w:p w14:paraId="330E8E62">
      <w:pPr>
        <w:pStyle w:val="31"/>
        <w:tabs>
          <w:tab w:val="left" w:pos="955"/>
        </w:tabs>
        <w:spacing w:after="0" w:line="560" w:lineRule="exact"/>
        <w:ind w:left="1146" w:leftChars="273" w:hanging="573" w:hangingChars="238"/>
        <w:rPr>
          <w:rFonts w:ascii="宋体" w:hAnsi="宋体"/>
          <w:b/>
          <w:color w:val="auto"/>
          <w:highlight w:val="none"/>
        </w:rPr>
      </w:pPr>
      <w:r>
        <w:rPr>
          <w:rFonts w:ascii="宋体" w:hAnsi="宋体"/>
          <w:b/>
          <w:color w:val="auto"/>
          <w:highlight w:val="none"/>
        </w:rPr>
        <w:t>20.</w:t>
      </w:r>
      <w:r>
        <w:rPr>
          <w:rFonts w:hint="eastAsia" w:ascii="宋体" w:hAnsi="宋体"/>
          <w:b/>
          <w:color w:val="auto"/>
          <w:highlight w:val="none"/>
        </w:rPr>
        <w:t>开标</w:t>
      </w:r>
      <w:bookmarkEnd w:id="163"/>
      <w:bookmarkEnd w:id="164"/>
      <w:bookmarkEnd w:id="165"/>
    </w:p>
    <w:p w14:paraId="6B32B335">
      <w:pPr>
        <w:pStyle w:val="31"/>
        <w:spacing w:after="0" w:line="560" w:lineRule="exact"/>
        <w:ind w:firstLine="571" w:firstLineChars="238"/>
        <w:rPr>
          <w:rFonts w:ascii="宋体" w:hAnsi="宋体"/>
          <w:color w:val="auto"/>
          <w:highlight w:val="none"/>
        </w:rPr>
      </w:pPr>
      <w:r>
        <w:rPr>
          <w:rFonts w:ascii="宋体" w:hAnsi="宋体"/>
          <w:color w:val="auto"/>
          <w:highlight w:val="none"/>
        </w:rPr>
        <w:t>20.1</w:t>
      </w:r>
      <w:r>
        <w:rPr>
          <w:rFonts w:hint="eastAsia" w:ascii="宋体" w:hAnsi="宋体"/>
          <w:color w:val="auto"/>
          <w:highlight w:val="none"/>
        </w:rPr>
        <w:t>本项目开标时间和地点见投标人须知前附表。开标会议由代理机构组织并主持。参加投标人代表应签名报到，以证明其出席开标会议，未出席开标会议的视同为默认开标结果。采购人授权代理人、投标人授权代理人及有关工作人员参加。</w:t>
      </w:r>
    </w:p>
    <w:p w14:paraId="6CB87200">
      <w:pPr>
        <w:pStyle w:val="31"/>
        <w:spacing w:after="0" w:line="560" w:lineRule="exact"/>
        <w:ind w:firstLine="571" w:firstLineChars="238"/>
        <w:rPr>
          <w:rFonts w:ascii="宋体" w:hAnsi="宋体"/>
          <w:color w:val="auto"/>
          <w:highlight w:val="none"/>
        </w:rPr>
      </w:pPr>
      <w:r>
        <w:rPr>
          <w:rFonts w:ascii="宋体" w:hAnsi="宋体"/>
          <w:color w:val="auto"/>
          <w:highlight w:val="none"/>
        </w:rPr>
        <w:t>20.2</w:t>
      </w:r>
      <w:r>
        <w:rPr>
          <w:rFonts w:hint="eastAsia" w:ascii="宋体" w:hAnsi="宋体"/>
          <w:color w:val="auto"/>
          <w:highlight w:val="none"/>
        </w:rPr>
        <w:t>投标人对投标文件的密封情况进行检查，并现场宣布检查结果。</w:t>
      </w:r>
    </w:p>
    <w:p w14:paraId="6782C4C8">
      <w:pPr>
        <w:pStyle w:val="31"/>
        <w:spacing w:after="0" w:line="560" w:lineRule="exact"/>
        <w:ind w:firstLine="571" w:firstLineChars="238"/>
        <w:rPr>
          <w:rFonts w:ascii="宋体" w:hAnsi="宋体"/>
          <w:color w:val="auto"/>
          <w:highlight w:val="none"/>
        </w:rPr>
      </w:pPr>
      <w:r>
        <w:rPr>
          <w:rFonts w:ascii="宋体" w:hAnsi="宋体"/>
          <w:color w:val="auto"/>
          <w:highlight w:val="none"/>
        </w:rPr>
        <w:t>20.3</w:t>
      </w:r>
      <w:r>
        <w:rPr>
          <w:rFonts w:hint="eastAsia" w:ascii="宋体" w:hAnsi="宋体"/>
          <w:color w:val="auto"/>
          <w:highlight w:val="none"/>
        </w:rPr>
        <w:t>经检查无误后，由代理机构工作人员现场拆封，由唱标员宣读开标一览表，投标单位授权代表现场确认。投标人若有报价和优惠未被唱出，应在开标时及时声明或提请注意，否则采购代理机构对此不承担任何责任。</w:t>
      </w:r>
    </w:p>
    <w:p w14:paraId="7E826FC9">
      <w:pPr>
        <w:pStyle w:val="31"/>
        <w:spacing w:after="0" w:line="560" w:lineRule="exact"/>
        <w:ind w:firstLine="571" w:firstLineChars="238"/>
        <w:rPr>
          <w:rFonts w:ascii="宋体" w:hAnsi="宋体"/>
          <w:color w:val="auto"/>
          <w:highlight w:val="none"/>
        </w:rPr>
      </w:pPr>
      <w:r>
        <w:rPr>
          <w:rFonts w:ascii="宋体" w:hAnsi="宋体"/>
          <w:color w:val="auto"/>
          <w:highlight w:val="none"/>
        </w:rPr>
        <w:t>20.4唱标记录表由现场参加开标的各投标人代表和相关工作人员签字确认。</w:t>
      </w:r>
    </w:p>
    <w:p w14:paraId="4BCAD09E">
      <w:pPr>
        <w:pStyle w:val="31"/>
        <w:tabs>
          <w:tab w:val="left" w:pos="955"/>
        </w:tabs>
        <w:spacing w:after="0" w:line="560" w:lineRule="exact"/>
        <w:ind w:left="1146" w:leftChars="273" w:hanging="573" w:hangingChars="238"/>
        <w:rPr>
          <w:rFonts w:ascii="宋体" w:hAnsi="宋体"/>
          <w:b/>
          <w:color w:val="auto"/>
          <w:highlight w:val="none"/>
        </w:rPr>
      </w:pPr>
      <w:bookmarkStart w:id="200" w:name="_Toc352332875"/>
      <w:bookmarkStart w:id="201" w:name="_Toc346306754"/>
      <w:bookmarkStart w:id="202" w:name="_Toc346372901"/>
      <w:r>
        <w:rPr>
          <w:rFonts w:ascii="宋体" w:hAnsi="宋体"/>
          <w:b/>
          <w:color w:val="auto"/>
          <w:highlight w:val="none"/>
        </w:rPr>
        <w:t>21.</w:t>
      </w:r>
      <w:r>
        <w:rPr>
          <w:rFonts w:hint="eastAsia" w:ascii="宋体" w:hAnsi="宋体"/>
          <w:b/>
          <w:color w:val="auto"/>
          <w:highlight w:val="none"/>
        </w:rPr>
        <w:t>评标委员会</w:t>
      </w:r>
      <w:bookmarkEnd w:id="200"/>
      <w:bookmarkEnd w:id="201"/>
      <w:bookmarkEnd w:id="202"/>
    </w:p>
    <w:p w14:paraId="26C788FE">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评标委员会由五人及以上单数组成，其中评审专家不少于三分之二。评标委员会的组成见投标人须知前附表，评标委员会负责对投标文件进行审查、评审，提出书面评标报告，推荐中标候选人。</w:t>
      </w:r>
    </w:p>
    <w:p w14:paraId="115C5F9B">
      <w:pPr>
        <w:pStyle w:val="31"/>
        <w:tabs>
          <w:tab w:val="left" w:pos="955"/>
        </w:tabs>
        <w:spacing w:after="0" w:line="560" w:lineRule="exact"/>
        <w:ind w:left="1146" w:leftChars="273" w:hanging="573" w:hangingChars="238"/>
        <w:rPr>
          <w:rFonts w:ascii="宋体" w:hAnsi="宋体"/>
          <w:b/>
          <w:color w:val="auto"/>
          <w:highlight w:val="none"/>
        </w:rPr>
      </w:pPr>
      <w:bookmarkStart w:id="203" w:name="_Toc346372902"/>
      <w:bookmarkStart w:id="204" w:name="_Toc346306755"/>
      <w:bookmarkStart w:id="205" w:name="_Toc352332876"/>
      <w:r>
        <w:rPr>
          <w:rFonts w:ascii="宋体" w:hAnsi="宋体"/>
          <w:b/>
          <w:color w:val="auto"/>
          <w:highlight w:val="none"/>
        </w:rPr>
        <w:t>22.</w:t>
      </w:r>
      <w:r>
        <w:rPr>
          <w:rFonts w:hint="eastAsia" w:ascii="宋体" w:hAnsi="宋体"/>
          <w:b/>
          <w:color w:val="auto"/>
          <w:highlight w:val="none"/>
        </w:rPr>
        <w:t>评标原则</w:t>
      </w:r>
      <w:bookmarkEnd w:id="203"/>
      <w:bookmarkEnd w:id="204"/>
      <w:bookmarkEnd w:id="205"/>
    </w:p>
    <w:p w14:paraId="52FCFA8D">
      <w:pPr>
        <w:pStyle w:val="31"/>
        <w:spacing w:after="0" w:line="560" w:lineRule="exact"/>
        <w:ind w:firstLine="600" w:firstLineChars="250"/>
        <w:rPr>
          <w:rFonts w:ascii="宋体" w:hAnsi="宋体" w:cs="宋体"/>
          <w:color w:val="auto"/>
          <w:highlight w:val="none"/>
        </w:rPr>
      </w:pPr>
      <w:bookmarkStart w:id="206" w:name="_Toc352332877"/>
      <w:bookmarkStart w:id="207" w:name="_Toc346372903"/>
      <w:bookmarkStart w:id="208" w:name="_Toc346306756"/>
      <w:r>
        <w:rPr>
          <w:rFonts w:hint="eastAsia" w:ascii="宋体" w:hAnsi="宋体" w:cs="宋体"/>
          <w:color w:val="auto"/>
          <w:highlight w:val="none"/>
        </w:rPr>
        <w:t>“客观、公正、审慎”为本次评标的基本原则，评标小组将按照这一原则公正、平等地对待各投标人，同时在评标过程中遵守以下原则：</w:t>
      </w:r>
    </w:p>
    <w:p w14:paraId="220BE0B1">
      <w:pPr>
        <w:pStyle w:val="31"/>
        <w:spacing w:after="0" w:line="560" w:lineRule="exact"/>
        <w:ind w:firstLine="600" w:firstLineChars="250"/>
        <w:rPr>
          <w:rFonts w:ascii="宋体" w:hAnsi="宋体" w:cs="宋体"/>
          <w:color w:val="auto"/>
          <w:highlight w:val="none"/>
        </w:rPr>
      </w:pPr>
      <w:r>
        <w:rPr>
          <w:rFonts w:ascii="宋体" w:hAnsi="宋体" w:cs="宋体"/>
          <w:color w:val="auto"/>
          <w:highlight w:val="none"/>
        </w:rPr>
        <w:t>22.1</w:t>
      </w:r>
      <w:r>
        <w:rPr>
          <w:rFonts w:hint="eastAsia" w:ascii="宋体" w:hAnsi="宋体" w:cs="宋体"/>
          <w:color w:val="auto"/>
          <w:highlight w:val="none"/>
        </w:rPr>
        <w:t>客观性原则；评标委员会将严格按照招标文件的规定，对投标文件的评审仅依据投标文件本身，而不依据投标文件以外的任何因素。</w:t>
      </w:r>
    </w:p>
    <w:p w14:paraId="496A6F10">
      <w:pPr>
        <w:pStyle w:val="31"/>
        <w:spacing w:after="0" w:line="560" w:lineRule="exact"/>
        <w:ind w:firstLine="600" w:firstLineChars="250"/>
        <w:rPr>
          <w:rFonts w:ascii="宋体" w:hAnsi="宋体" w:cs="宋体"/>
          <w:color w:val="auto"/>
          <w:highlight w:val="none"/>
        </w:rPr>
      </w:pPr>
      <w:r>
        <w:rPr>
          <w:rFonts w:ascii="宋体" w:hAnsi="宋体" w:cs="宋体"/>
          <w:color w:val="auto"/>
          <w:highlight w:val="none"/>
        </w:rPr>
        <w:t>22.2</w:t>
      </w:r>
      <w:r>
        <w:rPr>
          <w:rFonts w:hint="eastAsia" w:ascii="宋体" w:hAnsi="宋体" w:cs="宋体"/>
          <w:color w:val="auto"/>
          <w:highlight w:val="none"/>
        </w:rPr>
        <w:t>公正性原则；评标委员会依据招标文件规定的评标程序、评标方法和评标标准按统一方法、同一标准进行独立评审，并对投标文件的各项指标进行综合分析和比较，而不以单项指标的优劣进行评审。</w:t>
      </w:r>
    </w:p>
    <w:p w14:paraId="66ED5A6C">
      <w:pPr>
        <w:pStyle w:val="31"/>
        <w:spacing w:after="0" w:line="560" w:lineRule="exact"/>
        <w:ind w:firstLine="600" w:firstLineChars="250"/>
        <w:rPr>
          <w:rFonts w:ascii="宋体" w:hAnsi="宋体" w:cs="宋体"/>
          <w:color w:val="auto"/>
          <w:highlight w:val="none"/>
        </w:rPr>
      </w:pPr>
      <w:r>
        <w:rPr>
          <w:rFonts w:ascii="宋体" w:hAnsi="宋体" w:cs="宋体"/>
          <w:color w:val="auto"/>
          <w:highlight w:val="none"/>
        </w:rPr>
        <w:t>22.3</w:t>
      </w:r>
      <w:r>
        <w:rPr>
          <w:rFonts w:hint="eastAsia" w:ascii="宋体" w:hAnsi="宋体" w:cs="宋体"/>
          <w:color w:val="auto"/>
          <w:highlight w:val="none"/>
        </w:rPr>
        <w:t>审慎性原则：评标委员会独立对招标文件进行审阅，依据招标文件规定的评审标准审慎评审。评标委员会的评审不受外界任何因素的干扰和影响，评标委员会成员对出具的评标意见承担个人责任。</w:t>
      </w:r>
    </w:p>
    <w:p w14:paraId="0154C4EA">
      <w:pPr>
        <w:pStyle w:val="31"/>
        <w:spacing w:after="0" w:line="560" w:lineRule="exact"/>
        <w:ind w:firstLine="600" w:firstLineChars="250"/>
        <w:rPr>
          <w:rFonts w:ascii="宋体" w:hAnsi="宋体"/>
          <w:color w:val="auto"/>
          <w:highlight w:val="none"/>
        </w:rPr>
      </w:pPr>
      <w:r>
        <w:rPr>
          <w:rFonts w:ascii="宋体" w:hAnsi="宋体" w:cs="宋体"/>
          <w:color w:val="auto"/>
          <w:highlight w:val="none"/>
        </w:rPr>
        <w:t>22.4</w:t>
      </w:r>
      <w:r>
        <w:rPr>
          <w:rFonts w:hint="eastAsia" w:ascii="宋体" w:hAnsi="宋体" w:cs="宋体"/>
          <w:color w:val="auto"/>
          <w:highlight w:val="none"/>
        </w:rPr>
        <w:t>保密性原则：评标委员会及有关工作人员，应当对评标过程及投标人的商业和技术秘密予以保密。</w:t>
      </w:r>
    </w:p>
    <w:p w14:paraId="72D06F8E">
      <w:pPr>
        <w:pStyle w:val="31"/>
        <w:tabs>
          <w:tab w:val="left" w:pos="955"/>
        </w:tabs>
        <w:spacing w:after="0" w:line="560" w:lineRule="exact"/>
        <w:ind w:left="1146" w:leftChars="273" w:hanging="573" w:hangingChars="238"/>
        <w:rPr>
          <w:rFonts w:ascii="宋体" w:hAnsi="宋体"/>
          <w:b/>
          <w:color w:val="auto"/>
          <w:highlight w:val="none"/>
        </w:rPr>
      </w:pPr>
      <w:r>
        <w:rPr>
          <w:rFonts w:ascii="宋体" w:hAnsi="宋体"/>
          <w:b/>
          <w:color w:val="auto"/>
          <w:highlight w:val="none"/>
        </w:rPr>
        <w:t>23.</w:t>
      </w:r>
      <w:r>
        <w:rPr>
          <w:rFonts w:hint="eastAsia" w:ascii="宋体" w:hAnsi="宋体"/>
          <w:b/>
          <w:color w:val="auto"/>
          <w:highlight w:val="none"/>
        </w:rPr>
        <w:t>评标方法</w:t>
      </w:r>
      <w:bookmarkEnd w:id="206"/>
      <w:bookmarkEnd w:id="207"/>
      <w:bookmarkEnd w:id="208"/>
    </w:p>
    <w:p w14:paraId="183A128B">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本项目评标方法见投标人须知前附表。</w:t>
      </w:r>
    </w:p>
    <w:p w14:paraId="4B8678BE">
      <w:pPr>
        <w:pStyle w:val="31"/>
        <w:tabs>
          <w:tab w:val="left" w:pos="955"/>
        </w:tabs>
        <w:spacing w:after="0" w:line="560" w:lineRule="exact"/>
        <w:ind w:left="1146" w:leftChars="273" w:hanging="573" w:hangingChars="238"/>
        <w:rPr>
          <w:rFonts w:ascii="宋体" w:hAnsi="宋体"/>
          <w:b/>
          <w:color w:val="auto"/>
          <w:highlight w:val="none"/>
        </w:rPr>
      </w:pPr>
      <w:bookmarkStart w:id="209" w:name="_Toc346372904"/>
      <w:bookmarkStart w:id="210" w:name="_Toc352332878"/>
      <w:bookmarkStart w:id="211" w:name="_Toc346306757"/>
      <w:r>
        <w:rPr>
          <w:rFonts w:ascii="宋体" w:hAnsi="宋体"/>
          <w:b/>
          <w:color w:val="auto"/>
          <w:highlight w:val="none"/>
        </w:rPr>
        <w:t>24.</w:t>
      </w:r>
      <w:r>
        <w:rPr>
          <w:rFonts w:hint="eastAsia" w:ascii="宋体" w:hAnsi="宋体"/>
          <w:b/>
          <w:color w:val="auto"/>
          <w:highlight w:val="none"/>
        </w:rPr>
        <w:t>初步评审</w:t>
      </w:r>
      <w:bookmarkEnd w:id="209"/>
      <w:bookmarkEnd w:id="210"/>
      <w:bookmarkEnd w:id="211"/>
    </w:p>
    <w:p w14:paraId="60E7E9A3">
      <w:pPr>
        <w:pStyle w:val="31"/>
        <w:spacing w:after="0" w:line="560" w:lineRule="exact"/>
        <w:ind w:firstLine="600" w:firstLineChars="250"/>
        <w:rPr>
          <w:rFonts w:ascii="宋体" w:hAnsi="宋体"/>
          <w:color w:val="auto"/>
          <w:highlight w:val="none"/>
        </w:rPr>
      </w:pPr>
      <w:r>
        <w:rPr>
          <w:rFonts w:ascii="宋体" w:hAnsi="宋体"/>
          <w:color w:val="auto"/>
          <w:highlight w:val="none"/>
        </w:rPr>
        <w:t>24.1</w:t>
      </w:r>
      <w:r>
        <w:rPr>
          <w:rFonts w:hint="eastAsia" w:ascii="宋体" w:hAnsi="宋体"/>
          <w:color w:val="auto"/>
          <w:highlight w:val="none"/>
        </w:rPr>
        <w:t>初步评审是对投标文件的资格和符合性进行审查。在评审活动开始前，采购人及采购代理机构宣布政府采购评审工作纪律。</w:t>
      </w:r>
    </w:p>
    <w:p w14:paraId="2614793C">
      <w:pPr>
        <w:pStyle w:val="31"/>
        <w:spacing w:after="0" w:line="560" w:lineRule="exact"/>
        <w:ind w:firstLine="600" w:firstLineChars="250"/>
        <w:rPr>
          <w:rFonts w:ascii="宋体" w:hAnsi="宋体" w:cs="宋体"/>
          <w:color w:val="auto"/>
          <w:highlight w:val="none"/>
        </w:rPr>
      </w:pPr>
      <w:r>
        <w:rPr>
          <w:rFonts w:ascii="宋体" w:hAnsi="宋体" w:cs="宋体"/>
          <w:color w:val="auto"/>
          <w:szCs w:val="24"/>
          <w:highlight w:val="none"/>
        </w:rPr>
        <w:t>24.2公开招标采购项目开标结束后，采购人或者采购代理机构应当依法对投标人的资格进行审查。资格审查后，合格投标人不足3家的，不得评标。投标人的资格审查应依据招标文件和相关法律、法规进行审查。</w:t>
      </w:r>
    </w:p>
    <w:p w14:paraId="3C93AECF">
      <w:pPr>
        <w:pStyle w:val="31"/>
        <w:spacing w:after="0" w:line="560" w:lineRule="exact"/>
        <w:ind w:firstLine="600" w:firstLineChars="250"/>
        <w:rPr>
          <w:rFonts w:ascii="宋体" w:hAnsi="宋体"/>
          <w:color w:val="auto"/>
          <w:highlight w:val="none"/>
        </w:rPr>
      </w:pPr>
      <w:r>
        <w:rPr>
          <w:rFonts w:ascii="宋体" w:hAnsi="宋体"/>
          <w:color w:val="auto"/>
          <w:highlight w:val="none"/>
        </w:rPr>
        <w:t>24.3</w:t>
      </w:r>
      <w:r>
        <w:rPr>
          <w:rFonts w:hint="eastAsia" w:ascii="宋体" w:hAnsi="宋体"/>
          <w:color w:val="auto"/>
          <w:highlight w:val="none"/>
        </w:rPr>
        <w:t>对于通过资格评审的投标人，评标委员会将进行符合性评审，以确定每一投标人投标文件的有效性、完整性和对招标文件的响应情况，看其是否对招标文件的要求做出了实质性的响应，而没有重大偏离。</w:t>
      </w:r>
    </w:p>
    <w:p w14:paraId="2D3A101C">
      <w:pPr>
        <w:pStyle w:val="31"/>
        <w:spacing w:after="0" w:line="560" w:lineRule="exact"/>
        <w:ind w:firstLine="602" w:firstLineChars="250"/>
        <w:rPr>
          <w:rFonts w:ascii="宋体" w:hAnsi="宋体"/>
          <w:b/>
          <w:color w:val="auto"/>
          <w:highlight w:val="none"/>
        </w:rPr>
      </w:pPr>
      <w:r>
        <w:rPr>
          <w:rFonts w:hint="eastAsia" w:ascii="宋体" w:hAnsi="宋体" w:cs="宋体"/>
          <w:b/>
          <w:bCs/>
          <w:color w:val="auto"/>
          <w:highlight w:val="none"/>
        </w:rPr>
        <w:t>★</w:t>
      </w:r>
      <w:r>
        <w:rPr>
          <w:rFonts w:ascii="宋体" w:hAnsi="宋体"/>
          <w:b/>
          <w:color w:val="auto"/>
          <w:highlight w:val="none"/>
        </w:rPr>
        <w:t>24.4</w:t>
      </w:r>
      <w:r>
        <w:rPr>
          <w:rFonts w:hint="eastAsia" w:ascii="宋体" w:hAnsi="宋体"/>
          <w:b/>
          <w:color w:val="auto"/>
          <w:highlight w:val="none"/>
        </w:rPr>
        <w:t>如出现下列情形之一的，视为对招标文件没有做出实质性响应，按照无效投标处理。</w:t>
      </w:r>
    </w:p>
    <w:p w14:paraId="29B413ED">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1）投标文件未经法定代表人签字且未提供有效的法定代表人授权委托书的；</w:t>
      </w:r>
    </w:p>
    <w:p w14:paraId="544D5999">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2）未按招标文件规定要求签字</w:t>
      </w:r>
      <w:r>
        <w:rPr>
          <w:rFonts w:hint="eastAsia" w:ascii="宋体" w:hAnsi="宋体" w:cs="宋体"/>
          <w:color w:val="auto"/>
          <w:szCs w:val="24"/>
          <w:highlight w:val="none"/>
          <w:lang w:val="en-US" w:eastAsia="zh-CN"/>
        </w:rPr>
        <w:t>或</w:t>
      </w:r>
      <w:r>
        <w:rPr>
          <w:rFonts w:ascii="宋体" w:hAnsi="宋体" w:cs="宋体"/>
          <w:color w:val="auto"/>
          <w:szCs w:val="24"/>
          <w:highlight w:val="none"/>
        </w:rPr>
        <w:t>盖章的；</w:t>
      </w:r>
    </w:p>
    <w:p w14:paraId="7420BA1F">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3）未按规定交纳投标保证金的；</w:t>
      </w:r>
    </w:p>
    <w:p w14:paraId="1DD8E5B7">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4）不符合招标文件中任一带★号条款的；</w:t>
      </w:r>
    </w:p>
    <w:p w14:paraId="084F5F91">
      <w:pPr>
        <w:pStyle w:val="31"/>
        <w:spacing w:after="0" w:line="560" w:lineRule="exact"/>
        <w:ind w:firstLine="600" w:firstLineChars="250"/>
        <w:rPr>
          <w:rFonts w:ascii="宋体" w:hAnsi="宋体"/>
          <w:bCs/>
          <w:snapToGrid w:val="0"/>
          <w:color w:val="auto"/>
          <w:highlight w:val="none"/>
        </w:rPr>
      </w:pPr>
      <w:r>
        <w:rPr>
          <w:rFonts w:ascii="宋体" w:hAnsi="宋体"/>
          <w:bCs/>
          <w:snapToGrid w:val="0"/>
          <w:color w:val="auto"/>
          <w:highlight w:val="none"/>
        </w:rPr>
        <w:t>5）投标文件内容不全或未按规定填写或字迹模糊、辨认不清或涂改未加盖公章确认也未经法定代表人或其委托代理人签字确认的；</w:t>
      </w:r>
    </w:p>
    <w:p w14:paraId="3FB6E114">
      <w:pPr>
        <w:pStyle w:val="31"/>
        <w:spacing w:after="0" w:line="560" w:lineRule="exact"/>
        <w:ind w:firstLine="600" w:firstLineChars="250"/>
        <w:rPr>
          <w:rFonts w:ascii="宋体" w:hAnsi="宋体"/>
          <w:bCs/>
          <w:snapToGrid w:val="0"/>
          <w:color w:val="auto"/>
          <w:highlight w:val="none"/>
        </w:rPr>
      </w:pPr>
      <w:r>
        <w:rPr>
          <w:rFonts w:ascii="宋体" w:hAnsi="宋体"/>
          <w:bCs/>
          <w:snapToGrid w:val="0"/>
          <w:color w:val="auto"/>
          <w:highlight w:val="none"/>
        </w:rPr>
        <w:t>6）不按照招标文件规定报价、有多个报价（招标文件另有规定的除外）、有选择性报价、附有条件的报价或者拒绝修正报价的；</w:t>
      </w:r>
    </w:p>
    <w:p w14:paraId="3D4305FC">
      <w:pPr>
        <w:pStyle w:val="31"/>
        <w:spacing w:after="0" w:line="560" w:lineRule="exact"/>
        <w:ind w:firstLine="600" w:firstLineChars="250"/>
        <w:rPr>
          <w:rFonts w:ascii="宋体" w:hAnsi="宋体" w:cs="宋体"/>
          <w:color w:val="auto"/>
          <w:szCs w:val="24"/>
          <w:highlight w:val="none"/>
        </w:rPr>
      </w:pPr>
      <w:r>
        <w:rPr>
          <w:rFonts w:ascii="宋体" w:hAnsi="宋体"/>
          <w:bCs/>
          <w:snapToGrid w:val="0"/>
          <w:color w:val="auto"/>
          <w:highlight w:val="none"/>
        </w:rPr>
        <w:t>7）评标委员会认为投标人的报价明显低于其他通过符合性审查投标人的报价，有可能影响产品质量或者不能诚信履约的，要求投标人在评审现场合理的时间内提供书面说明，但该投标人未提交相关证明材料以证明其报价合理性的；</w:t>
      </w:r>
    </w:p>
    <w:p w14:paraId="3AE7DB65">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8）投标报价超过采购预算或最高限价的；</w:t>
      </w:r>
    </w:p>
    <w:p w14:paraId="522D0447">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9）投标有效期不满足招标文件要求的；</w:t>
      </w:r>
    </w:p>
    <w:p w14:paraId="55FBE89E">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10）投标文件含有采购人不能接受的附加条件的；</w:t>
      </w:r>
    </w:p>
    <w:p w14:paraId="1F141DD7">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11）以他人名义投标或者在投标文件中提供虚假材料的；</w:t>
      </w:r>
    </w:p>
    <w:p w14:paraId="1EA821E0">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12）未响应招标文件规定的其他实质性要求的；</w:t>
      </w:r>
    </w:p>
    <w:p w14:paraId="032BCA02">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13）法律法规和招标文件规定的其他情形。</w:t>
      </w:r>
    </w:p>
    <w:p w14:paraId="69701D39">
      <w:pPr>
        <w:pStyle w:val="31"/>
        <w:adjustRightInd w:val="0"/>
        <w:snapToGrid w:val="0"/>
        <w:spacing w:after="0" w:line="560" w:lineRule="exact"/>
        <w:ind w:firstLine="600" w:firstLineChars="250"/>
        <w:rPr>
          <w:rFonts w:ascii="宋体" w:hAnsi="宋体" w:cs="宋体"/>
          <w:color w:val="auto"/>
          <w:szCs w:val="24"/>
          <w:highlight w:val="none"/>
        </w:rPr>
      </w:pPr>
      <w:r>
        <w:rPr>
          <w:rFonts w:hint="eastAsia" w:ascii="宋体" w:hAnsi="宋体" w:cs="宋体"/>
          <w:color w:val="auto"/>
          <w:szCs w:val="24"/>
          <w:highlight w:val="none"/>
        </w:rPr>
        <w:t>对投标无效的认定，必须经评标委员会集体做出决定并出具书面意见。</w:t>
      </w:r>
    </w:p>
    <w:p w14:paraId="01BCDAB4">
      <w:pPr>
        <w:pStyle w:val="31"/>
        <w:adjustRightInd w:val="0"/>
        <w:snapToGrid w:val="0"/>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24.5</w:t>
      </w:r>
      <w:r>
        <w:rPr>
          <w:rFonts w:hint="eastAsia" w:ascii="宋体" w:hAnsi="宋体" w:cs="宋体"/>
          <w:color w:val="auto"/>
          <w:szCs w:val="24"/>
          <w:highlight w:val="none"/>
        </w:rPr>
        <w:t>评标委员会将否决被确定为非实质性响应的投标文件，投标人不能通过修正或撤销投标文件中的不符之处而使其投标成为实质性响应的投标。</w:t>
      </w:r>
    </w:p>
    <w:p w14:paraId="775ADCDD">
      <w:pPr>
        <w:pStyle w:val="31"/>
        <w:spacing w:after="0" w:line="560" w:lineRule="exact"/>
        <w:ind w:firstLine="602" w:firstLineChars="250"/>
        <w:rPr>
          <w:rFonts w:ascii="宋体" w:hAnsi="宋体" w:cs="宋体"/>
          <w:b/>
          <w:bCs/>
          <w:color w:val="auto"/>
          <w:szCs w:val="24"/>
          <w:highlight w:val="none"/>
        </w:rPr>
      </w:pPr>
      <w:r>
        <w:rPr>
          <w:rFonts w:ascii="宋体" w:hAnsi="宋体" w:cs="宋体"/>
          <w:b/>
          <w:bCs/>
          <w:color w:val="auto"/>
          <w:szCs w:val="24"/>
          <w:highlight w:val="none"/>
        </w:rPr>
        <w:t>24.6</w:t>
      </w:r>
      <w:r>
        <w:rPr>
          <w:rFonts w:hint="eastAsia" w:ascii="宋体" w:hAnsi="宋体" w:cs="宋体"/>
          <w:b/>
          <w:bCs/>
          <w:color w:val="auto"/>
          <w:szCs w:val="24"/>
          <w:highlight w:val="none"/>
        </w:rPr>
        <w:t>评标委员会认为投标人的报价明显低于其他通过符合性审查投标人的报价，有可能影响产品质量或者不能诚信履约的，且投标人在评标现场合理的时间内不能提供书面说明或相关证明材料证明其报价合理性的，评标委员会应当将其作为无效投标处理。</w:t>
      </w:r>
    </w:p>
    <w:p w14:paraId="15B9E08D">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24.7</w:t>
      </w:r>
      <w:r>
        <w:rPr>
          <w:rFonts w:hint="eastAsia" w:ascii="宋体" w:hAnsi="宋体" w:cs="宋体"/>
          <w:color w:val="auto"/>
          <w:szCs w:val="24"/>
          <w:highlight w:val="none"/>
        </w:rPr>
        <w:t>评标委员会通过上述评审，确定通过初步评审的投标人名单，只有通过初步评审的投标人，才能进入综合评审。符合性审查后，合格投标人不足</w:t>
      </w:r>
      <w:r>
        <w:rPr>
          <w:rFonts w:ascii="宋体" w:hAnsi="宋体" w:cs="宋体"/>
          <w:color w:val="auto"/>
          <w:szCs w:val="24"/>
          <w:highlight w:val="none"/>
        </w:rPr>
        <w:t>3</w:t>
      </w:r>
      <w:r>
        <w:rPr>
          <w:rFonts w:hint="eastAsia" w:ascii="宋体" w:hAnsi="宋体" w:cs="宋体"/>
          <w:color w:val="auto"/>
          <w:szCs w:val="24"/>
          <w:highlight w:val="none"/>
        </w:rPr>
        <w:t>家的，不得继续评标。</w:t>
      </w:r>
    </w:p>
    <w:p w14:paraId="1DEE0844">
      <w:pPr>
        <w:pStyle w:val="31"/>
        <w:tabs>
          <w:tab w:val="left" w:pos="955"/>
        </w:tabs>
        <w:spacing w:after="0" w:line="560" w:lineRule="exact"/>
        <w:ind w:firstLine="480" w:firstLineChars="200"/>
        <w:rPr>
          <w:rFonts w:ascii="宋体" w:hAnsi="宋体" w:cs="宋体"/>
          <w:color w:val="auto"/>
          <w:szCs w:val="24"/>
          <w:highlight w:val="none"/>
        </w:rPr>
      </w:pPr>
      <w:r>
        <w:rPr>
          <w:rFonts w:ascii="宋体" w:hAnsi="宋体" w:cs="宋体"/>
          <w:color w:val="auto"/>
          <w:szCs w:val="24"/>
          <w:highlight w:val="none"/>
        </w:rPr>
        <w:t>24.8</w:t>
      </w:r>
      <w:r>
        <w:rPr>
          <w:rFonts w:hint="eastAsia" w:ascii="宋体" w:hAnsi="宋体" w:cs="宋体"/>
          <w:color w:val="auto"/>
          <w:szCs w:val="24"/>
          <w:highlight w:val="none"/>
        </w:rPr>
        <w:t>提供相同品牌产品的不同投标人参加同一合同项下投标的评审办法执行《中华人民共和国财政部令第</w:t>
      </w:r>
      <w:r>
        <w:rPr>
          <w:rFonts w:ascii="宋体" w:hAnsi="宋体" w:cs="宋体"/>
          <w:color w:val="auto"/>
          <w:szCs w:val="24"/>
          <w:highlight w:val="none"/>
        </w:rPr>
        <w:t>87</w:t>
      </w:r>
      <w:r>
        <w:rPr>
          <w:rFonts w:hint="eastAsia" w:ascii="宋体" w:hAnsi="宋体" w:cs="宋体"/>
          <w:color w:val="auto"/>
          <w:szCs w:val="24"/>
          <w:highlight w:val="none"/>
        </w:rPr>
        <w:t>号》第</w:t>
      </w:r>
      <w:r>
        <w:rPr>
          <w:rFonts w:ascii="宋体" w:hAnsi="宋体" w:cs="宋体"/>
          <w:color w:val="auto"/>
          <w:szCs w:val="24"/>
          <w:highlight w:val="none"/>
        </w:rPr>
        <w:t>31</w:t>
      </w:r>
      <w:r>
        <w:rPr>
          <w:rFonts w:hint="eastAsia" w:ascii="宋体" w:hAnsi="宋体" w:cs="宋体"/>
          <w:color w:val="auto"/>
          <w:szCs w:val="24"/>
          <w:highlight w:val="none"/>
        </w:rPr>
        <w:t>条规定。</w:t>
      </w:r>
    </w:p>
    <w:p w14:paraId="2BC4510D">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25.</w:t>
      </w:r>
      <w:r>
        <w:rPr>
          <w:rFonts w:hint="eastAsia" w:ascii="宋体" w:hAnsi="宋体"/>
          <w:b/>
          <w:bCs/>
          <w:color w:val="auto"/>
          <w:highlight w:val="none"/>
        </w:rPr>
        <w:t>投标不一致时的修正和处理</w:t>
      </w:r>
    </w:p>
    <w:p w14:paraId="77DA39E8">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w:t>
      </w:r>
      <w:r>
        <w:rPr>
          <w:rFonts w:ascii="宋体" w:hAnsi="宋体"/>
          <w:color w:val="auto"/>
          <w:highlight w:val="none"/>
        </w:rPr>
        <w:t>1）投标文件中开标一览表（报价表）内容与投标文件中相应内容不一致的，以开标一览表（报价表）为准；</w:t>
      </w:r>
    </w:p>
    <w:p w14:paraId="426E0CE7">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w:t>
      </w:r>
      <w:r>
        <w:rPr>
          <w:rFonts w:ascii="宋体" w:hAnsi="宋体"/>
          <w:color w:val="auto"/>
          <w:highlight w:val="none"/>
        </w:rPr>
        <w:t>2）大写金额和小写金额不一致的，以大写金额为准；</w:t>
      </w:r>
    </w:p>
    <w:p w14:paraId="594BCDAA">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w:t>
      </w:r>
      <w:r>
        <w:rPr>
          <w:rFonts w:ascii="宋体" w:hAnsi="宋体"/>
          <w:color w:val="auto"/>
          <w:highlight w:val="none"/>
        </w:rPr>
        <w:t>3）单价金额小数点或者百分比有明显错位的，以开标一览表的总价为准，并修改单价；</w:t>
      </w:r>
    </w:p>
    <w:p w14:paraId="04535C51">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w:t>
      </w:r>
      <w:r>
        <w:rPr>
          <w:rFonts w:ascii="宋体" w:hAnsi="宋体"/>
          <w:color w:val="auto"/>
          <w:highlight w:val="none"/>
        </w:rPr>
        <w:t>4）总价金额与按单价汇总金额不一致的，以单价金额计算结果为准</w:t>
      </w:r>
      <w:r>
        <w:rPr>
          <w:rFonts w:hint="eastAsia" w:ascii="宋体" w:hAnsi="宋体"/>
          <w:color w:val="auto"/>
          <w:highlight w:val="none"/>
        </w:rPr>
        <w:t>；</w:t>
      </w:r>
    </w:p>
    <w:p w14:paraId="22CC98E2">
      <w:pPr>
        <w:pStyle w:val="31"/>
        <w:spacing w:after="0" w:line="560" w:lineRule="exact"/>
        <w:ind w:firstLine="602" w:firstLineChars="25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5）投标人所投同一个包中，两个或以上开标一览表不一致的，视为投报两个或多个方案，除非招标文件明确规定接受备选方案外，均按未实质性响应招标文件处理</w:t>
      </w:r>
      <w:r>
        <w:rPr>
          <w:rFonts w:hint="eastAsia" w:ascii="宋体" w:hAnsi="宋体"/>
          <w:b/>
          <w:color w:val="auto"/>
          <w:highlight w:val="none"/>
        </w:rPr>
        <w:t>；</w:t>
      </w:r>
    </w:p>
    <w:p w14:paraId="063B666D">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w:t>
      </w:r>
      <w:r>
        <w:rPr>
          <w:rFonts w:ascii="宋体" w:hAnsi="宋体"/>
          <w:color w:val="auto"/>
          <w:highlight w:val="none"/>
        </w:rPr>
        <w:t>6）投标文件的正本与副本不一致的，以正本为准；对不同文字文本投标文件的解释发生异议的，以中文文本为准。</w:t>
      </w:r>
    </w:p>
    <w:p w14:paraId="6F2377D8">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同时出现两种以上不一致的，按照上述规定的顺序修正。</w:t>
      </w:r>
    </w:p>
    <w:p w14:paraId="78CA1E34">
      <w:pPr>
        <w:pStyle w:val="31"/>
        <w:spacing w:after="0" w:line="560" w:lineRule="exact"/>
        <w:ind w:firstLine="602" w:firstLineChars="250"/>
        <w:rPr>
          <w:rFonts w:ascii="宋体" w:hAnsi="宋体"/>
          <w:b/>
          <w:color w:val="auto"/>
          <w:highlight w:val="none"/>
        </w:rPr>
      </w:pPr>
      <w:r>
        <w:rPr>
          <w:rFonts w:hint="eastAsia" w:ascii="宋体" w:hAnsi="宋体"/>
          <w:b/>
          <w:color w:val="auto"/>
          <w:highlight w:val="none"/>
        </w:rPr>
        <w:t>★评标委员会应要求投标人法定代表人或其委托代理人对修正后的报价签字确认，投标人不确认的，其投标无效。</w:t>
      </w:r>
    </w:p>
    <w:p w14:paraId="64536206">
      <w:pPr>
        <w:pStyle w:val="31"/>
        <w:spacing w:after="0" w:line="560" w:lineRule="exact"/>
        <w:ind w:firstLine="602" w:firstLineChars="250"/>
        <w:rPr>
          <w:rFonts w:ascii="宋体" w:hAnsi="宋体"/>
          <w:b/>
          <w:bCs/>
          <w:color w:val="auto"/>
          <w:highlight w:val="none"/>
        </w:rPr>
      </w:pPr>
      <w:r>
        <w:rPr>
          <w:rFonts w:ascii="宋体" w:hAnsi="宋体"/>
          <w:b/>
          <w:bCs/>
          <w:color w:val="auto"/>
          <w:highlight w:val="none"/>
        </w:rPr>
        <w:t>26.</w:t>
      </w:r>
      <w:r>
        <w:rPr>
          <w:rFonts w:hint="eastAsia" w:ascii="宋体" w:hAnsi="宋体"/>
          <w:b/>
          <w:bCs/>
          <w:color w:val="auto"/>
          <w:highlight w:val="none"/>
        </w:rPr>
        <w:t>投标文件的澄清</w:t>
      </w:r>
    </w:p>
    <w:p w14:paraId="6BDE3235">
      <w:pPr>
        <w:pStyle w:val="31"/>
        <w:spacing w:after="0" w:line="560" w:lineRule="exact"/>
        <w:ind w:firstLine="600" w:firstLineChars="250"/>
        <w:rPr>
          <w:rFonts w:ascii="宋体" w:hAnsi="宋体"/>
          <w:color w:val="auto"/>
          <w:highlight w:val="none"/>
        </w:rPr>
      </w:pPr>
      <w:r>
        <w:rPr>
          <w:rFonts w:ascii="宋体" w:hAnsi="宋体"/>
          <w:color w:val="auto"/>
          <w:highlight w:val="none"/>
        </w:rPr>
        <w:t>26.1</w:t>
      </w:r>
      <w:r>
        <w:rPr>
          <w:rFonts w:hint="eastAsia" w:ascii="宋体" w:hAnsi="宋体"/>
          <w:color w:val="auto"/>
          <w:highlight w:val="none"/>
        </w:rPr>
        <w:t>为有助于对投标文件进行审查、评估和比较，评标委员会有权向投标人询问。投标人有义务以书面形式对其</w:t>
      </w:r>
      <w:r>
        <w:rPr>
          <w:rFonts w:hint="eastAsia" w:ascii="宋体" w:hAnsi="宋体"/>
          <w:snapToGrid w:val="0"/>
          <w:color w:val="auto"/>
          <w:highlight w:val="none"/>
        </w:rPr>
        <w:t>投标文件中含义不明确、同类问题表述不一致或者有明显文字和计算错误的内容进行澄清和说明</w:t>
      </w:r>
      <w:r>
        <w:rPr>
          <w:rFonts w:hint="eastAsia" w:ascii="宋体" w:hAnsi="宋体"/>
          <w:color w:val="auto"/>
          <w:highlight w:val="none"/>
        </w:rPr>
        <w:t>，但澄清和说明的内容不得超出投标文件的范围或改变投标文件的实质性内容。投标人澄清和说明的内容构成投标文件的组成部分；</w:t>
      </w:r>
    </w:p>
    <w:p w14:paraId="0BB9EA6A">
      <w:pPr>
        <w:pStyle w:val="31"/>
        <w:spacing w:after="0" w:line="560" w:lineRule="exact"/>
        <w:ind w:firstLine="600" w:firstLineChars="250"/>
        <w:rPr>
          <w:rFonts w:ascii="宋体" w:hAnsi="宋体"/>
          <w:color w:val="auto"/>
          <w:highlight w:val="none"/>
        </w:rPr>
      </w:pPr>
      <w:r>
        <w:rPr>
          <w:rFonts w:ascii="宋体" w:hAnsi="宋体"/>
          <w:color w:val="auto"/>
          <w:highlight w:val="none"/>
        </w:rPr>
        <w:t>26.2</w:t>
      </w:r>
      <w:r>
        <w:rPr>
          <w:rFonts w:hint="eastAsia" w:ascii="宋体" w:hAnsi="宋体"/>
          <w:color w:val="auto"/>
          <w:highlight w:val="none"/>
        </w:rPr>
        <w:t>评标委员会不接受投标人主动提出的澄清，采购人也不接受投标人主动承诺给予采购人赠品、回扣或者与采购无关的其他商品、服务。</w:t>
      </w:r>
    </w:p>
    <w:p w14:paraId="58A78A7A">
      <w:pPr>
        <w:pStyle w:val="31"/>
        <w:spacing w:after="0" w:line="560" w:lineRule="exact"/>
        <w:ind w:left="1146" w:leftChars="273" w:hanging="573" w:hangingChars="238"/>
        <w:rPr>
          <w:rFonts w:ascii="宋体" w:hAnsi="宋体"/>
          <w:b/>
          <w:bCs/>
          <w:color w:val="auto"/>
          <w:highlight w:val="none"/>
        </w:rPr>
      </w:pPr>
      <w:r>
        <w:rPr>
          <w:rFonts w:ascii="宋体" w:hAnsi="宋体"/>
          <w:b/>
          <w:bCs/>
          <w:color w:val="auto"/>
          <w:highlight w:val="none"/>
        </w:rPr>
        <w:t>27.</w:t>
      </w:r>
      <w:r>
        <w:rPr>
          <w:rFonts w:hint="eastAsia" w:ascii="宋体" w:hAnsi="宋体"/>
          <w:b/>
          <w:bCs/>
          <w:color w:val="auto"/>
          <w:highlight w:val="none"/>
        </w:rPr>
        <w:t>综合评审</w:t>
      </w:r>
    </w:p>
    <w:p w14:paraId="21D5BF19">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27.1</w:t>
      </w:r>
      <w:r>
        <w:rPr>
          <w:rFonts w:hint="eastAsia"/>
          <w:color w:val="auto"/>
          <w:highlight w:val="none"/>
        </w:rPr>
        <w:t>对通过初步评审的投标人，由评标委员会根据招标文件“评标办法”进行综合评审。</w:t>
      </w:r>
    </w:p>
    <w:p w14:paraId="0B5D43BB">
      <w:pPr>
        <w:pStyle w:val="31"/>
        <w:spacing w:after="0" w:line="560" w:lineRule="exact"/>
        <w:ind w:firstLine="600" w:firstLineChars="250"/>
        <w:rPr>
          <w:rFonts w:ascii="宋体" w:hAnsi="宋体" w:cs="宋体"/>
          <w:color w:val="auto"/>
          <w:szCs w:val="24"/>
          <w:highlight w:val="none"/>
        </w:rPr>
      </w:pPr>
      <w:r>
        <w:rPr>
          <w:rFonts w:ascii="宋体" w:hAnsi="宋体" w:cs="宋体"/>
          <w:color w:val="auto"/>
          <w:szCs w:val="24"/>
          <w:highlight w:val="none"/>
        </w:rPr>
        <w:t>27.2</w:t>
      </w:r>
      <w:r>
        <w:rPr>
          <w:rFonts w:hint="eastAsia" w:ascii="宋体" w:hAnsi="宋体" w:cs="Arial"/>
          <w:color w:val="auto"/>
          <w:szCs w:val="24"/>
          <w:highlight w:val="none"/>
        </w:rPr>
        <w:t>评标委员会应当按照招标文件中规定的评标方法和标准，对通过初步评审的投标文件进行商务和技术评估，综合比较与评价。</w:t>
      </w:r>
      <w:r>
        <w:rPr>
          <w:rFonts w:hint="eastAsia" w:ascii="宋体" w:hAnsi="宋体" w:cs="宋体"/>
          <w:color w:val="auto"/>
          <w:szCs w:val="24"/>
          <w:highlight w:val="none"/>
        </w:rPr>
        <w:t>按照汇总得分由高到低的顺序对各投标人进行排序，提出书面评标报告，推荐中标候选人。</w:t>
      </w:r>
    </w:p>
    <w:p w14:paraId="4395C549">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27.3评标结果汇总完成后，除下列情形外，任何人不得修改评标结果：</w:t>
      </w:r>
    </w:p>
    <w:p w14:paraId="252C4E2A">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1）分值汇总计算错误的；</w:t>
      </w:r>
    </w:p>
    <w:p w14:paraId="60AF7F10">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2）分项评分超出评分标准范围的；</w:t>
      </w:r>
    </w:p>
    <w:p w14:paraId="0A6CA9AD">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3）评标委员会成员对客观评审因素评分不一致的；</w:t>
      </w:r>
    </w:p>
    <w:p w14:paraId="21BBD779">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4）经评标委员会认定评分畸高、畸低的。</w:t>
      </w:r>
    </w:p>
    <w:p w14:paraId="66084AE8">
      <w:pPr>
        <w:pStyle w:val="31"/>
        <w:spacing w:after="0" w:line="560" w:lineRule="exact"/>
        <w:ind w:firstLine="600" w:firstLineChars="250"/>
        <w:rPr>
          <w:rFonts w:ascii="宋体" w:hAnsi="宋体"/>
          <w:color w:val="auto"/>
          <w:highlight w:val="none"/>
        </w:rPr>
      </w:pPr>
      <w:r>
        <w:rPr>
          <w:rFonts w:hint="eastAsia" w:ascii="宋体" w:hAnsi="宋体"/>
          <w:color w:val="auto"/>
          <w:highlight w:val="none"/>
        </w:rPr>
        <w:t>评标报告签字前，经复核发现存在以上情形之一的，评标委员会应当当场修改评标结果，并在评标报告中记载；评标报告签字后，采购人或者采购代理机构发现存在以上情形之一的，应当组织原评标委员会进行重新评审，重新评审改变评标结果的，书面报告本级财政部门。</w:t>
      </w:r>
    </w:p>
    <w:p w14:paraId="412A05C1">
      <w:pPr>
        <w:pStyle w:val="31"/>
        <w:tabs>
          <w:tab w:val="left" w:pos="955"/>
        </w:tabs>
        <w:spacing w:after="0" w:line="560" w:lineRule="exact"/>
        <w:ind w:left="570"/>
        <w:rPr>
          <w:rFonts w:ascii="宋体" w:hAnsi="宋体" w:cs="宋体"/>
          <w:b/>
          <w:bCs/>
          <w:color w:val="auto"/>
          <w:highlight w:val="none"/>
        </w:rPr>
      </w:pPr>
      <w:r>
        <w:rPr>
          <w:rFonts w:hint="eastAsia" w:ascii="宋体" w:hAnsi="宋体" w:cs="宋体"/>
          <w:b/>
          <w:bCs/>
          <w:color w:val="auto"/>
          <w:highlight w:val="none"/>
        </w:rPr>
        <w:t>★</w:t>
      </w:r>
      <w:r>
        <w:rPr>
          <w:rFonts w:ascii="宋体" w:hAnsi="宋体" w:cs="宋体"/>
          <w:b/>
          <w:bCs/>
          <w:color w:val="auto"/>
          <w:highlight w:val="none"/>
        </w:rPr>
        <w:t>28.违法情形</w:t>
      </w:r>
    </w:p>
    <w:p w14:paraId="7401E2B8">
      <w:pPr>
        <w:pStyle w:val="31"/>
        <w:spacing w:after="0" w:line="560" w:lineRule="exact"/>
        <w:ind w:firstLine="602" w:firstLineChars="250"/>
        <w:rPr>
          <w:rFonts w:ascii="宋体" w:hAnsi="宋体" w:cs="宋体"/>
          <w:b/>
          <w:color w:val="auto"/>
          <w:kern w:val="1"/>
          <w:highlight w:val="none"/>
        </w:rPr>
      </w:pPr>
      <w:r>
        <w:rPr>
          <w:rFonts w:hint="eastAsia" w:ascii="宋体" w:hAnsi="宋体" w:cs="宋体"/>
          <w:b/>
          <w:color w:val="auto"/>
          <w:kern w:val="1"/>
          <w:highlight w:val="none"/>
        </w:rPr>
        <w:t>投标人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投标人应予以赔偿。</w:t>
      </w:r>
    </w:p>
    <w:p w14:paraId="1BE2BFA1">
      <w:pPr>
        <w:pStyle w:val="31"/>
        <w:tabs>
          <w:tab w:val="left" w:pos="955"/>
        </w:tabs>
        <w:spacing w:after="0" w:line="560" w:lineRule="exact"/>
        <w:ind w:left="570"/>
        <w:rPr>
          <w:rFonts w:ascii="宋体" w:hAnsi="宋体" w:cs="宋体"/>
          <w:b/>
          <w:bCs/>
          <w:color w:val="auto"/>
          <w:highlight w:val="none"/>
        </w:rPr>
      </w:pPr>
      <w:r>
        <w:rPr>
          <w:rFonts w:hint="eastAsia" w:ascii="宋体" w:hAnsi="宋体" w:cs="宋体"/>
          <w:b/>
          <w:bCs/>
          <w:color w:val="auto"/>
          <w:highlight w:val="none"/>
          <w:lang w:val="en-US" w:eastAsia="zh-CN"/>
        </w:rPr>
        <w:t>29</w:t>
      </w:r>
      <w:r>
        <w:rPr>
          <w:rFonts w:ascii="宋体" w:hAnsi="宋体" w:cs="宋体"/>
          <w:b/>
          <w:bCs/>
          <w:color w:val="auto"/>
          <w:highlight w:val="none"/>
        </w:rPr>
        <w:t>.特殊情况处置程序</w:t>
      </w:r>
    </w:p>
    <w:p w14:paraId="69362E3C">
      <w:pPr>
        <w:pStyle w:val="31"/>
        <w:spacing w:after="0" w:line="560" w:lineRule="exact"/>
        <w:ind w:firstLine="600" w:firstLineChars="250"/>
        <w:rPr>
          <w:rFonts w:ascii="宋体" w:hAnsi="宋体"/>
          <w:color w:val="auto"/>
          <w:highlight w:val="none"/>
        </w:rPr>
      </w:pPr>
      <w:r>
        <w:rPr>
          <w:rFonts w:hint="eastAsia" w:ascii="宋体" w:hAnsi="宋体" w:cs="宋体"/>
          <w:color w:val="auto"/>
          <w:kern w:val="1"/>
          <w:highlight w:val="none"/>
        </w:rPr>
        <w:t>在评标过程中，评标委员会发生分歧或者评审结论有异议需表决的，按照少数服从多数的原则，由评标委员会全体成员以记名投票方式表决。</w:t>
      </w:r>
    </w:p>
    <w:p w14:paraId="1E426412">
      <w:pPr>
        <w:pStyle w:val="31"/>
        <w:tabs>
          <w:tab w:val="left" w:pos="955"/>
        </w:tabs>
        <w:spacing w:after="0" w:line="560" w:lineRule="exact"/>
        <w:ind w:left="570"/>
        <w:rPr>
          <w:rFonts w:ascii="宋体" w:hAnsi="宋体" w:cs="宋体"/>
          <w:b/>
          <w:bCs/>
          <w:color w:val="auto"/>
          <w:highlight w:val="none"/>
        </w:rPr>
      </w:pPr>
      <w:r>
        <w:rPr>
          <w:rFonts w:hint="eastAsia" w:ascii="宋体" w:hAnsi="宋体" w:cs="宋体"/>
          <w:b/>
          <w:bCs/>
          <w:color w:val="auto"/>
          <w:highlight w:val="none"/>
          <w:lang w:val="en-US" w:eastAsia="zh-CN"/>
        </w:rPr>
        <w:t>30</w:t>
      </w:r>
      <w:r>
        <w:rPr>
          <w:rFonts w:ascii="宋体" w:hAnsi="宋体" w:cs="宋体"/>
          <w:b/>
          <w:bCs/>
          <w:color w:val="auto"/>
          <w:highlight w:val="none"/>
        </w:rPr>
        <w:t>.废标</w:t>
      </w:r>
    </w:p>
    <w:p w14:paraId="67D5379C">
      <w:pPr>
        <w:pStyle w:val="31"/>
        <w:spacing w:after="0" w:line="560" w:lineRule="exact"/>
        <w:ind w:firstLine="602" w:firstLineChars="250"/>
        <w:rPr>
          <w:rFonts w:ascii="宋体" w:hAnsi="宋体"/>
          <w:b/>
          <w:color w:val="auto"/>
          <w:highlight w:val="none"/>
        </w:rPr>
      </w:pPr>
      <w:r>
        <w:rPr>
          <w:rFonts w:hint="eastAsia" w:ascii="宋体" w:hAnsi="宋体"/>
          <w:b/>
          <w:color w:val="auto"/>
          <w:highlight w:val="none"/>
        </w:rPr>
        <w:t>有下列情形之一，本项目或相关采购包将予以废标：</w:t>
      </w:r>
    </w:p>
    <w:p w14:paraId="0213449C">
      <w:pPr>
        <w:pStyle w:val="31"/>
        <w:spacing w:after="0" w:line="560" w:lineRule="exact"/>
        <w:ind w:firstLine="600" w:firstLineChars="250"/>
        <w:rPr>
          <w:rFonts w:ascii="宋体" w:hAnsi="宋体"/>
          <w:color w:val="auto"/>
          <w:highlight w:val="none"/>
        </w:rPr>
      </w:pPr>
      <w:r>
        <w:rPr>
          <w:rFonts w:ascii="宋体" w:hAnsi="宋体"/>
          <w:color w:val="auto"/>
          <w:highlight w:val="none"/>
        </w:rPr>
        <w:t>1</w:t>
      </w:r>
      <w:r>
        <w:rPr>
          <w:rFonts w:hint="eastAsia" w:ascii="宋体" w:hAnsi="宋体"/>
          <w:color w:val="auto"/>
          <w:highlight w:val="none"/>
        </w:rPr>
        <w:t>）在投标截止时间结束后参加投标的投标人不足</w:t>
      </w:r>
      <w:r>
        <w:rPr>
          <w:rFonts w:ascii="宋体" w:hAnsi="宋体"/>
          <w:color w:val="auto"/>
          <w:highlight w:val="none"/>
        </w:rPr>
        <w:t>3</w:t>
      </w:r>
      <w:r>
        <w:rPr>
          <w:rFonts w:hint="eastAsia" w:ascii="宋体" w:hAnsi="宋体"/>
          <w:color w:val="auto"/>
          <w:highlight w:val="none"/>
        </w:rPr>
        <w:t>家的；</w:t>
      </w:r>
    </w:p>
    <w:p w14:paraId="79B0EA21">
      <w:pPr>
        <w:pStyle w:val="31"/>
        <w:spacing w:after="0" w:line="560" w:lineRule="exact"/>
        <w:ind w:firstLine="600" w:firstLineChars="250"/>
        <w:rPr>
          <w:rFonts w:ascii="宋体" w:hAnsi="宋体"/>
          <w:color w:val="auto"/>
          <w:highlight w:val="none"/>
        </w:rPr>
      </w:pPr>
      <w:r>
        <w:rPr>
          <w:rFonts w:ascii="宋体" w:hAnsi="宋体"/>
          <w:color w:val="auto"/>
          <w:highlight w:val="none"/>
        </w:rPr>
        <w:t>2</w:t>
      </w:r>
      <w:r>
        <w:rPr>
          <w:rFonts w:hint="eastAsia" w:ascii="宋体" w:hAnsi="宋体"/>
          <w:color w:val="auto"/>
          <w:highlight w:val="none"/>
        </w:rPr>
        <w:t>）符合招标文件规定条件的投标人不足</w:t>
      </w:r>
      <w:r>
        <w:rPr>
          <w:rFonts w:ascii="宋体" w:hAnsi="宋体"/>
          <w:color w:val="auto"/>
          <w:highlight w:val="none"/>
        </w:rPr>
        <w:t>3</w:t>
      </w:r>
      <w:r>
        <w:rPr>
          <w:rFonts w:hint="eastAsia" w:ascii="宋体" w:hAnsi="宋体"/>
          <w:color w:val="auto"/>
          <w:highlight w:val="none"/>
        </w:rPr>
        <w:t>家或者对招标文件作实质性响应的投标人不足</w:t>
      </w:r>
      <w:r>
        <w:rPr>
          <w:rFonts w:ascii="宋体" w:hAnsi="宋体"/>
          <w:color w:val="auto"/>
          <w:highlight w:val="none"/>
        </w:rPr>
        <w:t>3</w:t>
      </w:r>
      <w:r>
        <w:rPr>
          <w:rFonts w:hint="eastAsia" w:ascii="宋体" w:hAnsi="宋体"/>
          <w:color w:val="auto"/>
          <w:highlight w:val="none"/>
        </w:rPr>
        <w:t>家的；使用综合评分法的采购项目，提供相同品牌产品且通过资格审查、符合性审查的不同投标人参加同一合同项下投标的，按一家投标人计算；</w:t>
      </w:r>
    </w:p>
    <w:p w14:paraId="38D30FD2">
      <w:pPr>
        <w:pStyle w:val="31"/>
        <w:spacing w:after="0" w:line="560" w:lineRule="exact"/>
        <w:ind w:firstLine="600" w:firstLineChars="250"/>
        <w:rPr>
          <w:rFonts w:ascii="宋体" w:hAnsi="宋体"/>
          <w:color w:val="auto"/>
          <w:highlight w:val="none"/>
        </w:rPr>
      </w:pPr>
      <w:r>
        <w:rPr>
          <w:rFonts w:ascii="宋体" w:hAnsi="宋体"/>
          <w:color w:val="auto"/>
          <w:highlight w:val="none"/>
        </w:rPr>
        <w:t>3</w:t>
      </w:r>
      <w:r>
        <w:rPr>
          <w:rFonts w:hint="eastAsia" w:ascii="宋体" w:hAnsi="宋体"/>
          <w:color w:val="auto"/>
          <w:highlight w:val="none"/>
        </w:rPr>
        <w:t>）出现影响采购公正的违法违规行为的；</w:t>
      </w:r>
    </w:p>
    <w:p w14:paraId="3DFA4512">
      <w:pPr>
        <w:pStyle w:val="31"/>
        <w:spacing w:after="0" w:line="560" w:lineRule="exact"/>
        <w:ind w:firstLine="600" w:firstLineChars="250"/>
        <w:rPr>
          <w:rFonts w:ascii="宋体" w:hAnsi="宋体"/>
          <w:color w:val="auto"/>
          <w:highlight w:val="none"/>
        </w:rPr>
      </w:pPr>
      <w:r>
        <w:rPr>
          <w:rFonts w:ascii="宋体" w:hAnsi="宋体"/>
          <w:color w:val="auto"/>
          <w:highlight w:val="none"/>
        </w:rPr>
        <w:t>4</w:t>
      </w:r>
      <w:r>
        <w:rPr>
          <w:rFonts w:hint="eastAsia" w:ascii="宋体" w:hAnsi="宋体"/>
          <w:color w:val="auto"/>
          <w:highlight w:val="none"/>
        </w:rPr>
        <w:t>）投标人的报价均超过采购预算的；</w:t>
      </w:r>
    </w:p>
    <w:p w14:paraId="5E9E1F62">
      <w:pPr>
        <w:pStyle w:val="31"/>
        <w:spacing w:after="0" w:line="560" w:lineRule="exact"/>
        <w:ind w:firstLine="600" w:firstLineChars="250"/>
        <w:rPr>
          <w:rFonts w:ascii="宋体" w:hAnsi="宋体"/>
          <w:color w:val="auto"/>
          <w:highlight w:val="none"/>
        </w:rPr>
      </w:pPr>
      <w:r>
        <w:rPr>
          <w:rFonts w:ascii="宋体" w:hAnsi="宋体"/>
          <w:color w:val="auto"/>
          <w:highlight w:val="none"/>
        </w:rPr>
        <w:t>5</w:t>
      </w:r>
      <w:r>
        <w:rPr>
          <w:rFonts w:hint="eastAsia" w:ascii="宋体" w:hAnsi="宋体"/>
          <w:color w:val="auto"/>
          <w:highlight w:val="none"/>
        </w:rPr>
        <w:t>）因重大变故，采购任务取消的；</w:t>
      </w:r>
    </w:p>
    <w:p w14:paraId="342D9395">
      <w:pPr>
        <w:pStyle w:val="31"/>
        <w:spacing w:after="0" w:line="560" w:lineRule="exact"/>
        <w:ind w:firstLine="600" w:firstLineChars="250"/>
        <w:rPr>
          <w:rFonts w:ascii="宋体" w:hAnsi="宋体"/>
          <w:color w:val="auto"/>
          <w:highlight w:val="none"/>
        </w:rPr>
      </w:pPr>
      <w:r>
        <w:rPr>
          <w:rFonts w:ascii="宋体" w:hAnsi="宋体"/>
          <w:color w:val="auto"/>
          <w:highlight w:val="none"/>
        </w:rPr>
        <w:t>6）评标委员会发现招标文件存在歧义、重大缺陷（如重要技术需求存在缺失）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ascii="宋体" w:hAnsi="宋体"/>
          <w:color w:val="auto"/>
          <w:highlight w:val="none"/>
        </w:rPr>
        <w:t>；</w:t>
      </w:r>
    </w:p>
    <w:p w14:paraId="33CC0E0A">
      <w:pPr>
        <w:pStyle w:val="31"/>
        <w:spacing w:after="0" w:line="560" w:lineRule="exact"/>
        <w:ind w:firstLine="600" w:firstLineChars="250"/>
        <w:rPr>
          <w:rFonts w:ascii="宋体" w:hAnsi="宋体"/>
          <w:b/>
          <w:color w:val="auto"/>
          <w:highlight w:val="none"/>
        </w:rPr>
      </w:pPr>
      <w:r>
        <w:rPr>
          <w:rFonts w:ascii="宋体" w:hAnsi="宋体"/>
          <w:color w:val="auto"/>
          <w:highlight w:val="none"/>
        </w:rPr>
        <w:t>7）法律、法规及招标文件规定的其他情况。</w:t>
      </w:r>
    </w:p>
    <w:p w14:paraId="4F21DE6B">
      <w:pPr>
        <w:pStyle w:val="31"/>
        <w:tabs>
          <w:tab w:val="left" w:pos="955"/>
        </w:tabs>
        <w:spacing w:after="0" w:line="560" w:lineRule="exact"/>
        <w:ind w:left="570"/>
        <w:rPr>
          <w:rFonts w:ascii="宋体" w:hAnsi="宋体" w:cs="宋体"/>
          <w:b/>
          <w:bCs/>
          <w:color w:val="auto"/>
          <w:highlight w:val="none"/>
        </w:rPr>
      </w:pPr>
      <w:r>
        <w:rPr>
          <w:rFonts w:hint="eastAsia" w:ascii="宋体" w:hAnsi="宋体" w:cs="宋体"/>
          <w:b/>
          <w:bCs/>
          <w:color w:val="auto"/>
          <w:highlight w:val="none"/>
          <w:lang w:val="en-US" w:eastAsia="zh-CN"/>
        </w:rPr>
        <w:t>31</w:t>
      </w:r>
      <w:r>
        <w:rPr>
          <w:rFonts w:ascii="宋体" w:hAnsi="宋体" w:cs="宋体"/>
          <w:b/>
          <w:bCs/>
          <w:color w:val="auto"/>
          <w:highlight w:val="none"/>
        </w:rPr>
        <w:t>.中标公告</w:t>
      </w:r>
    </w:p>
    <w:p w14:paraId="74762DEC">
      <w:pPr>
        <w:pStyle w:val="31"/>
        <w:spacing w:after="0" w:line="560" w:lineRule="exact"/>
        <w:ind w:firstLine="600" w:firstLineChars="250"/>
        <w:rPr>
          <w:rFonts w:ascii="宋体" w:hAnsi="宋体" w:cs="宋体"/>
          <w:color w:val="auto"/>
          <w:highlight w:val="none"/>
        </w:rPr>
      </w:pPr>
      <w:r>
        <w:rPr>
          <w:rFonts w:hint="eastAsia" w:ascii="宋体" w:hAnsi="宋体" w:cs="宋体"/>
          <w:color w:val="auto"/>
          <w:highlight w:val="none"/>
          <w:lang w:val="en-US" w:eastAsia="zh-CN"/>
        </w:rPr>
        <w:t>31</w:t>
      </w:r>
      <w:r>
        <w:rPr>
          <w:rFonts w:ascii="宋体" w:hAnsi="宋体" w:cs="宋体"/>
          <w:color w:val="auto"/>
          <w:highlight w:val="none"/>
        </w:rPr>
        <w:t>.1</w:t>
      </w:r>
      <w:r>
        <w:rPr>
          <w:rFonts w:hint="eastAsia" w:ascii="宋体" w:hAnsi="宋体" w:cs="宋体"/>
          <w:color w:val="auto"/>
          <w:highlight w:val="none"/>
        </w:rPr>
        <w:t>采购人确定中标人后，采购代理机构将在发布招标公告的同一媒体发布中标公告。</w:t>
      </w:r>
    </w:p>
    <w:p w14:paraId="4AA1ACC4">
      <w:pPr>
        <w:pStyle w:val="31"/>
        <w:spacing w:after="0" w:line="560" w:lineRule="exact"/>
        <w:ind w:firstLine="600" w:firstLineChars="250"/>
        <w:rPr>
          <w:rFonts w:ascii="宋体" w:hAnsi="宋体" w:cs="宋体"/>
          <w:color w:val="auto"/>
          <w:highlight w:val="none"/>
        </w:rPr>
      </w:pPr>
      <w:r>
        <w:rPr>
          <w:rFonts w:hint="eastAsia" w:ascii="宋体" w:hAnsi="宋体" w:cs="宋体"/>
          <w:color w:val="auto"/>
          <w:highlight w:val="none"/>
          <w:lang w:val="en-US" w:eastAsia="zh-CN"/>
        </w:rPr>
        <w:t>31</w:t>
      </w:r>
      <w:r>
        <w:rPr>
          <w:rFonts w:ascii="宋体" w:hAnsi="宋体" w:cs="宋体"/>
          <w:color w:val="auto"/>
          <w:highlight w:val="none"/>
        </w:rPr>
        <w:t>.2</w:t>
      </w:r>
      <w:r>
        <w:rPr>
          <w:rFonts w:hint="eastAsia" w:ascii="宋体" w:hAnsi="宋体" w:cs="宋体"/>
          <w:color w:val="auto"/>
          <w:highlight w:val="none"/>
        </w:rPr>
        <w:t>中标公告内容应当包括采购人和采购代理机构的名称、地址、联系方式，项目名称和项目编号，中标人名称、地址和中标金额，主要中标标的的名称、规格型号、数量、单价、服务要求以及评审专家名单。</w:t>
      </w:r>
    </w:p>
    <w:p w14:paraId="21660C1E">
      <w:pPr>
        <w:pStyle w:val="4"/>
        <w:widowControl/>
        <w:spacing w:before="120" w:after="120" w:line="360" w:lineRule="exact"/>
        <w:ind w:firstLine="516" w:firstLineChars="214"/>
        <w:rPr>
          <w:rFonts w:ascii="宋体" w:hAnsi="宋体" w:eastAsia="宋体" w:cs="宋体"/>
          <w:color w:val="auto"/>
          <w:sz w:val="24"/>
          <w:szCs w:val="24"/>
          <w:highlight w:val="none"/>
        </w:rPr>
      </w:pPr>
      <w:bookmarkStart w:id="212" w:name="_Toc26741"/>
      <w:bookmarkStart w:id="213" w:name="_Toc3680"/>
      <w:bookmarkStart w:id="214" w:name="_Toc1858"/>
      <w:bookmarkStart w:id="215" w:name="_Toc14288"/>
      <w:bookmarkStart w:id="216" w:name="_Toc508784352"/>
      <w:bookmarkStart w:id="217" w:name="_Toc13771"/>
      <w:bookmarkStart w:id="218" w:name="_Toc20670"/>
      <w:bookmarkStart w:id="219" w:name="_Toc23064"/>
      <w:bookmarkStart w:id="220" w:name="_Toc13608"/>
      <w:bookmarkStart w:id="221" w:name="_Toc21973"/>
      <w:bookmarkStart w:id="222" w:name="_Toc16311"/>
      <w:bookmarkStart w:id="223" w:name="_Toc18879"/>
      <w:bookmarkStart w:id="224" w:name="_Toc19640"/>
      <w:bookmarkStart w:id="225" w:name="_Toc26691"/>
      <w:bookmarkStart w:id="226" w:name="_Toc88807239"/>
      <w:bookmarkStart w:id="227" w:name="_Toc2314"/>
      <w:bookmarkStart w:id="228" w:name="_Toc7031"/>
      <w:bookmarkStart w:id="229" w:name="_Toc7638"/>
      <w:r>
        <w:rPr>
          <w:rFonts w:hint="eastAsia" w:ascii="宋体" w:hAnsi="宋体" w:eastAsia="宋体" w:cs="宋体"/>
          <w:color w:val="auto"/>
          <w:sz w:val="24"/>
          <w:szCs w:val="24"/>
          <w:highlight w:val="none"/>
        </w:rPr>
        <w:t>六、询问</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2DF8896A">
      <w:pPr>
        <w:pStyle w:val="31"/>
        <w:tabs>
          <w:tab w:val="left" w:pos="955"/>
        </w:tabs>
        <w:spacing w:after="0" w:line="560" w:lineRule="exact"/>
        <w:ind w:left="570"/>
        <w:rPr>
          <w:rFonts w:ascii="宋体" w:hAnsi="宋体" w:cs="宋体"/>
          <w:b/>
          <w:bCs/>
          <w:color w:val="auto"/>
          <w:highlight w:val="none"/>
        </w:rPr>
      </w:pPr>
      <w:r>
        <w:rPr>
          <w:rFonts w:hint="eastAsia" w:ascii="宋体" w:hAnsi="宋体" w:cs="宋体"/>
          <w:b/>
          <w:bCs/>
          <w:color w:val="auto"/>
          <w:highlight w:val="none"/>
          <w:lang w:val="en-US" w:eastAsia="zh-CN"/>
        </w:rPr>
        <w:t>32</w:t>
      </w:r>
      <w:r>
        <w:rPr>
          <w:rFonts w:ascii="宋体" w:hAnsi="宋体" w:cs="宋体"/>
          <w:b/>
          <w:bCs/>
          <w:color w:val="auto"/>
          <w:highlight w:val="none"/>
        </w:rPr>
        <w:t>.询问</w:t>
      </w:r>
    </w:p>
    <w:p w14:paraId="16837FF2">
      <w:pPr>
        <w:pStyle w:val="31"/>
        <w:spacing w:after="0" w:line="560" w:lineRule="exact"/>
        <w:ind w:firstLine="600" w:firstLineChars="250"/>
        <w:rPr>
          <w:rFonts w:ascii="宋体" w:hAnsi="宋体" w:cs="宋体"/>
          <w:color w:val="auto"/>
          <w:highlight w:val="none"/>
        </w:rPr>
      </w:pPr>
      <w:r>
        <w:rPr>
          <w:rFonts w:hint="eastAsia" w:ascii="宋体" w:hAnsi="宋体" w:cs="宋体"/>
          <w:color w:val="auto"/>
          <w:highlight w:val="none"/>
        </w:rPr>
        <w:t>投标人可向采购人或者采购代理机构就招标文件的内容依法提出询问，具体按招标公告中载明的联系人、联系方式以电话或书面（电子邮件等）方式与采购代理机构项目主管联系。采购人或者采购代理机构将在收到询问后</w:t>
      </w:r>
      <w:r>
        <w:rPr>
          <w:rFonts w:ascii="宋体" w:hAnsi="宋体" w:cs="宋体"/>
          <w:color w:val="auto"/>
          <w:highlight w:val="none"/>
        </w:rPr>
        <w:t>3个工作日内作出答复。</w:t>
      </w:r>
    </w:p>
    <w:p w14:paraId="030663E0">
      <w:pPr>
        <w:pStyle w:val="4"/>
        <w:spacing w:before="120" w:after="120" w:line="360" w:lineRule="exact"/>
        <w:ind w:firstLine="516" w:firstLineChars="214"/>
        <w:rPr>
          <w:rFonts w:ascii="宋体" w:hAnsi="宋体" w:eastAsia="宋体"/>
          <w:color w:val="auto"/>
          <w:sz w:val="24"/>
          <w:szCs w:val="24"/>
          <w:highlight w:val="none"/>
        </w:rPr>
      </w:pPr>
      <w:bookmarkStart w:id="230" w:name="_Toc17398"/>
      <w:bookmarkStart w:id="231" w:name="_Toc31444"/>
      <w:bookmarkStart w:id="232" w:name="_Toc23036"/>
      <w:bookmarkStart w:id="233" w:name="_Toc88807240"/>
      <w:bookmarkStart w:id="234" w:name="_Toc26968"/>
      <w:bookmarkStart w:id="235" w:name="_Toc5195"/>
      <w:bookmarkStart w:id="236" w:name="_Toc508784353"/>
      <w:bookmarkStart w:id="237" w:name="_Toc25197"/>
      <w:bookmarkStart w:id="238" w:name="_Toc16480"/>
      <w:bookmarkStart w:id="239" w:name="_Toc5468"/>
      <w:bookmarkStart w:id="240" w:name="_Toc3369"/>
      <w:bookmarkStart w:id="241" w:name="_Toc8835"/>
      <w:bookmarkStart w:id="242" w:name="_Toc25858"/>
      <w:bookmarkStart w:id="243" w:name="_Toc22521"/>
      <w:bookmarkStart w:id="244" w:name="_Toc9496"/>
      <w:bookmarkStart w:id="245" w:name="_Toc15698"/>
      <w:bookmarkStart w:id="246" w:name="_Toc14826"/>
      <w:bookmarkStart w:id="247" w:name="_Toc26275"/>
      <w:r>
        <w:rPr>
          <w:rFonts w:hint="eastAsia" w:ascii="宋体" w:hAnsi="宋体" w:eastAsia="宋体" w:cs="宋体"/>
          <w:color w:val="auto"/>
          <w:sz w:val="24"/>
          <w:szCs w:val="24"/>
          <w:highlight w:val="none"/>
        </w:rPr>
        <w:t>七、授予合同</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0E6610EA">
      <w:pPr>
        <w:pStyle w:val="31"/>
        <w:tabs>
          <w:tab w:val="left" w:pos="955"/>
        </w:tabs>
        <w:spacing w:after="0" w:line="560" w:lineRule="exact"/>
        <w:ind w:left="1146" w:leftChars="273" w:hanging="573" w:hangingChars="238"/>
        <w:rPr>
          <w:rFonts w:ascii="宋体" w:hAnsi="宋体"/>
          <w:b/>
          <w:bCs/>
          <w:color w:val="auto"/>
          <w:highlight w:val="none"/>
        </w:rPr>
      </w:pPr>
      <w:bookmarkStart w:id="248" w:name="_Toc352332884"/>
      <w:bookmarkStart w:id="249" w:name="_Toc346306763"/>
      <w:bookmarkStart w:id="250" w:name="_Toc346372910"/>
      <w:r>
        <w:rPr>
          <w:rFonts w:hint="eastAsia" w:ascii="宋体" w:hAnsi="宋体" w:cs="宋体"/>
          <w:b/>
          <w:bCs/>
          <w:color w:val="auto"/>
          <w:highlight w:val="none"/>
          <w:lang w:val="en-US" w:eastAsia="zh-CN"/>
        </w:rPr>
        <w:t>33</w:t>
      </w:r>
      <w:r>
        <w:rPr>
          <w:rFonts w:ascii="宋体" w:hAnsi="宋体" w:cs="宋体"/>
          <w:b/>
          <w:bCs/>
          <w:color w:val="auto"/>
          <w:highlight w:val="none"/>
        </w:rPr>
        <w:t>.</w:t>
      </w:r>
      <w:r>
        <w:rPr>
          <w:rFonts w:hint="eastAsia" w:ascii="宋体" w:hAnsi="宋体" w:cs="宋体"/>
          <w:b/>
          <w:bCs/>
          <w:color w:val="auto"/>
          <w:highlight w:val="none"/>
        </w:rPr>
        <w:t>中标通知书</w:t>
      </w:r>
      <w:bookmarkEnd w:id="248"/>
      <w:bookmarkEnd w:id="249"/>
      <w:bookmarkEnd w:id="250"/>
    </w:p>
    <w:p w14:paraId="1DE39A2D">
      <w:pPr>
        <w:pStyle w:val="31"/>
        <w:spacing w:after="0" w:line="560" w:lineRule="exact"/>
        <w:ind w:firstLine="600" w:firstLineChars="250"/>
        <w:rPr>
          <w:rFonts w:ascii="宋体" w:hAnsi="宋体" w:cs="宋体"/>
          <w:color w:val="auto"/>
          <w:szCs w:val="24"/>
          <w:highlight w:val="none"/>
        </w:rPr>
      </w:pPr>
      <w:bookmarkStart w:id="251" w:name="_Toc346306764"/>
      <w:bookmarkStart w:id="252" w:name="_Toc346372911"/>
      <w:bookmarkStart w:id="253" w:name="_Toc352332885"/>
      <w:r>
        <w:rPr>
          <w:rFonts w:hint="eastAsia" w:ascii="宋体" w:hAnsi="宋体" w:cs="宋体"/>
          <w:color w:val="auto"/>
          <w:szCs w:val="24"/>
          <w:highlight w:val="none"/>
          <w:lang w:val="en-US" w:eastAsia="zh-CN"/>
        </w:rPr>
        <w:t>33</w:t>
      </w:r>
      <w:r>
        <w:rPr>
          <w:rFonts w:ascii="宋体" w:hAnsi="宋体" w:cs="宋体"/>
          <w:color w:val="auto"/>
          <w:szCs w:val="24"/>
          <w:highlight w:val="none"/>
        </w:rPr>
        <w:t>.1</w:t>
      </w:r>
      <w:r>
        <w:rPr>
          <w:rFonts w:hint="eastAsia" w:ascii="宋体" w:hAnsi="宋体" w:cs="宋体"/>
          <w:color w:val="auto"/>
          <w:szCs w:val="24"/>
          <w:highlight w:val="none"/>
        </w:rPr>
        <w:t>在发布中标结果的同时，采购人或采购代理机构向中标人签发《中标通知书》。</w:t>
      </w:r>
    </w:p>
    <w:p w14:paraId="2D806F69">
      <w:pPr>
        <w:pStyle w:val="31"/>
        <w:spacing w:after="0" w:line="560" w:lineRule="exact"/>
        <w:ind w:firstLine="600" w:firstLineChars="250"/>
        <w:rPr>
          <w:rFonts w:ascii="宋体" w:hAnsi="宋体" w:cs="宋体"/>
          <w:color w:val="auto"/>
          <w:szCs w:val="24"/>
          <w:highlight w:val="none"/>
        </w:rPr>
      </w:pPr>
      <w:r>
        <w:rPr>
          <w:rFonts w:hint="eastAsia" w:ascii="宋体" w:hAnsi="宋体" w:cs="宋体"/>
          <w:color w:val="auto"/>
          <w:szCs w:val="24"/>
          <w:highlight w:val="none"/>
          <w:lang w:val="en-US" w:eastAsia="zh-CN"/>
        </w:rPr>
        <w:t>33</w:t>
      </w:r>
      <w:r>
        <w:rPr>
          <w:rFonts w:ascii="宋体" w:hAnsi="宋体" w:cs="宋体"/>
          <w:color w:val="auto"/>
          <w:szCs w:val="24"/>
          <w:highlight w:val="none"/>
        </w:rPr>
        <w:t>.2</w:t>
      </w:r>
      <w:r>
        <w:rPr>
          <w:rFonts w:hint="eastAsia" w:ascii="宋体" w:hAnsi="宋体" w:cs="宋体"/>
          <w:color w:val="auto"/>
          <w:szCs w:val="24"/>
          <w:highlight w:val="none"/>
        </w:rPr>
        <w:t>中标通知书是合同的一个组成部分。</w:t>
      </w:r>
    </w:p>
    <w:p w14:paraId="7B063A02">
      <w:pPr>
        <w:pStyle w:val="31"/>
        <w:tabs>
          <w:tab w:val="left" w:pos="955"/>
        </w:tabs>
        <w:spacing w:after="0" w:line="560" w:lineRule="exact"/>
        <w:ind w:left="1146" w:leftChars="273" w:hanging="573" w:hangingChars="238"/>
        <w:rPr>
          <w:rFonts w:ascii="宋体" w:hAnsi="宋体"/>
          <w:b/>
          <w:bCs/>
          <w:color w:val="auto"/>
          <w:highlight w:val="none"/>
        </w:rPr>
      </w:pPr>
      <w:r>
        <w:rPr>
          <w:rFonts w:hint="eastAsia" w:ascii="宋体" w:hAnsi="宋体" w:cs="宋体"/>
          <w:b/>
          <w:bCs/>
          <w:color w:val="auto"/>
          <w:highlight w:val="none"/>
          <w:lang w:val="en-US" w:eastAsia="zh-CN"/>
        </w:rPr>
        <w:t>34</w:t>
      </w:r>
      <w:r>
        <w:rPr>
          <w:rFonts w:ascii="宋体" w:hAnsi="宋体" w:cs="宋体"/>
          <w:b/>
          <w:bCs/>
          <w:color w:val="auto"/>
          <w:highlight w:val="none"/>
        </w:rPr>
        <w:t>.</w:t>
      </w:r>
      <w:r>
        <w:rPr>
          <w:rFonts w:hint="eastAsia" w:ascii="宋体" w:hAnsi="宋体" w:cs="宋体"/>
          <w:b/>
          <w:bCs/>
          <w:color w:val="auto"/>
          <w:highlight w:val="none"/>
        </w:rPr>
        <w:t>签订合同</w:t>
      </w:r>
      <w:bookmarkEnd w:id="251"/>
      <w:bookmarkEnd w:id="252"/>
      <w:bookmarkEnd w:id="253"/>
    </w:p>
    <w:p w14:paraId="70149A9E">
      <w:pPr>
        <w:pStyle w:val="69"/>
        <w:widowControl w:val="0"/>
        <w:spacing w:before="0" w:beforeAutospacing="0" w:after="0" w:afterAutospacing="0" w:line="560" w:lineRule="exact"/>
        <w:ind w:firstLine="600" w:firstLineChars="250"/>
        <w:jc w:val="both"/>
        <w:rPr>
          <w:color w:val="auto"/>
          <w:highlight w:val="none"/>
        </w:rPr>
      </w:pPr>
      <w:r>
        <w:rPr>
          <w:rFonts w:hint="eastAsia"/>
          <w:color w:val="auto"/>
          <w:highlight w:val="none"/>
          <w:lang w:val="en-US" w:eastAsia="zh-CN"/>
        </w:rPr>
        <w:t>34</w:t>
      </w:r>
      <w:r>
        <w:rPr>
          <w:color w:val="auto"/>
          <w:highlight w:val="none"/>
        </w:rPr>
        <w:t>.1</w:t>
      </w:r>
      <w:r>
        <w:rPr>
          <w:rFonts w:hint="eastAsia"/>
          <w:b/>
          <w:bCs/>
          <w:color w:val="auto"/>
          <w:highlight w:val="none"/>
        </w:rPr>
        <w:t>中标通知书签发后30日内，应签订采购合同。</w:t>
      </w:r>
    </w:p>
    <w:p w14:paraId="3E0B516F">
      <w:pPr>
        <w:pStyle w:val="69"/>
        <w:widowControl w:val="0"/>
        <w:spacing w:before="0" w:beforeAutospacing="0" w:after="0" w:afterAutospacing="0" w:line="560" w:lineRule="exact"/>
        <w:ind w:firstLine="600" w:firstLineChars="250"/>
        <w:jc w:val="both"/>
        <w:rPr>
          <w:color w:val="auto"/>
          <w:highlight w:val="none"/>
        </w:rPr>
      </w:pPr>
      <w:r>
        <w:rPr>
          <w:rFonts w:hint="eastAsia"/>
          <w:color w:val="auto"/>
          <w:highlight w:val="none"/>
          <w:lang w:val="en-US" w:eastAsia="zh-CN"/>
        </w:rPr>
        <w:t>34</w:t>
      </w:r>
      <w:r>
        <w:rPr>
          <w:color w:val="auto"/>
          <w:highlight w:val="none"/>
        </w:rPr>
        <w:t>.2中标通知书对采购人和中标人均具有法律效力。中标通知书发出后，采购人违法改变中标结果的，或者中标人无正当理由放弃中标项目的，应当依法承担法律责任。</w:t>
      </w:r>
      <w:bookmarkStart w:id="254" w:name="_Toc475090310"/>
    </w:p>
    <w:p w14:paraId="69FA21C6">
      <w:pPr>
        <w:pStyle w:val="31"/>
        <w:spacing w:after="0" w:line="560" w:lineRule="exact"/>
        <w:ind w:firstLine="600" w:firstLineChars="250"/>
        <w:rPr>
          <w:rFonts w:ascii="宋体" w:hAnsi="宋体" w:cs="宋体"/>
          <w:color w:val="auto"/>
          <w:szCs w:val="24"/>
          <w:highlight w:val="none"/>
        </w:rPr>
      </w:pPr>
      <w:r>
        <w:rPr>
          <w:rFonts w:hint="eastAsia" w:ascii="宋体" w:hAnsi="宋体" w:cs="宋体"/>
          <w:color w:val="auto"/>
          <w:szCs w:val="24"/>
          <w:highlight w:val="none"/>
          <w:lang w:val="en-US" w:eastAsia="zh-CN"/>
        </w:rPr>
        <w:t>34</w:t>
      </w:r>
      <w:r>
        <w:rPr>
          <w:rFonts w:ascii="宋体" w:hAnsi="宋体" w:cs="宋体"/>
          <w:color w:val="auto"/>
          <w:szCs w:val="24"/>
          <w:highlight w:val="none"/>
        </w:rPr>
        <w:t>.3招标文件、中标人的投标文件以及评标过程中的有关澄清、承诺文件均为合同的组成部分。</w:t>
      </w:r>
      <w:bookmarkEnd w:id="254"/>
    </w:p>
    <w:p w14:paraId="7BDF3186">
      <w:pPr>
        <w:pStyle w:val="69"/>
        <w:widowControl w:val="0"/>
        <w:spacing w:before="0" w:beforeAutospacing="0" w:after="0" w:afterAutospacing="0" w:line="560" w:lineRule="exact"/>
        <w:ind w:firstLine="600" w:firstLineChars="250"/>
        <w:jc w:val="both"/>
        <w:rPr>
          <w:color w:val="auto"/>
          <w:highlight w:val="none"/>
        </w:rPr>
      </w:pPr>
      <w:r>
        <w:rPr>
          <w:rFonts w:hint="eastAsia"/>
          <w:color w:val="auto"/>
          <w:highlight w:val="none"/>
          <w:lang w:val="en-US" w:eastAsia="zh-CN"/>
        </w:rPr>
        <w:t>34</w:t>
      </w:r>
      <w:r>
        <w:rPr>
          <w:color w:val="auto"/>
          <w:highlight w:val="none"/>
        </w:rPr>
        <w:t>.4中标人拒绝与采购人签订合同的，采购人可以按照评审报告提出的中标候选人名单排序，确定下一候选人为中标人，也可以重新开展采购活动。</w:t>
      </w:r>
    </w:p>
    <w:p w14:paraId="495B0DCA">
      <w:pPr>
        <w:pStyle w:val="4"/>
        <w:widowControl/>
        <w:spacing w:before="120" w:after="120" w:line="360" w:lineRule="exact"/>
        <w:ind w:firstLine="516" w:firstLineChars="214"/>
        <w:rPr>
          <w:rFonts w:ascii="宋体" w:hAnsi="宋体" w:eastAsia="宋体" w:cs="宋体"/>
          <w:color w:val="auto"/>
          <w:sz w:val="24"/>
          <w:szCs w:val="24"/>
          <w:highlight w:val="none"/>
        </w:rPr>
      </w:pPr>
      <w:bookmarkStart w:id="255" w:name="_Toc18777"/>
      <w:bookmarkStart w:id="256" w:name="_Toc14676"/>
      <w:bookmarkStart w:id="257" w:name="_Toc15447"/>
      <w:bookmarkStart w:id="258" w:name="_Toc2156"/>
      <w:bookmarkStart w:id="259" w:name="_Toc6504"/>
      <w:bookmarkStart w:id="260" w:name="_Toc16654"/>
      <w:bookmarkStart w:id="261" w:name="_Toc27500"/>
      <w:bookmarkStart w:id="262" w:name="_Toc1535"/>
      <w:bookmarkStart w:id="263" w:name="_Toc8137"/>
      <w:bookmarkStart w:id="264" w:name="_Toc27412"/>
      <w:bookmarkStart w:id="265" w:name="_Toc19005"/>
      <w:bookmarkStart w:id="266" w:name="_Toc31433"/>
      <w:bookmarkStart w:id="267" w:name="_Toc88807241"/>
      <w:bookmarkStart w:id="268" w:name="_Toc9053"/>
      <w:bookmarkStart w:id="269" w:name="_Toc19742"/>
      <w:bookmarkStart w:id="270" w:name="_Toc21003"/>
      <w:bookmarkStart w:id="271" w:name="_Toc4674"/>
      <w:r>
        <w:rPr>
          <w:rFonts w:hint="eastAsia" w:ascii="宋体" w:hAnsi="宋体" w:eastAsia="宋体" w:cs="宋体"/>
          <w:color w:val="auto"/>
          <w:sz w:val="24"/>
          <w:szCs w:val="24"/>
          <w:highlight w:val="none"/>
        </w:rPr>
        <w:t>八、履约保证金</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074985FF">
      <w:pPr>
        <w:pStyle w:val="31"/>
        <w:spacing w:after="0" w:line="560" w:lineRule="exact"/>
        <w:ind w:firstLine="600" w:firstLineChars="250"/>
        <w:rPr>
          <w:rFonts w:ascii="宋体" w:hAnsi="宋体" w:cs="宋体"/>
          <w:color w:val="auto"/>
          <w:highlight w:val="none"/>
        </w:rPr>
      </w:pPr>
      <w:r>
        <w:rPr>
          <w:rFonts w:hint="eastAsia" w:ascii="宋体" w:hAnsi="宋体" w:cs="宋体"/>
          <w:color w:val="auto"/>
          <w:highlight w:val="none"/>
          <w:lang w:val="en-US" w:eastAsia="zh-CN"/>
        </w:rPr>
        <w:t>35</w:t>
      </w:r>
      <w:r>
        <w:rPr>
          <w:rFonts w:ascii="宋体" w:hAnsi="宋体" w:cs="宋体"/>
          <w:color w:val="auto"/>
          <w:highlight w:val="none"/>
        </w:rPr>
        <w:t>.本项目中标人应按采购人要求提交履约保证金，除非招标文件“投标人须知前附表”明确说明不要求中标人提交履约保证金。履约保证金的形式和金额见招标文件“投标人须知附表”。</w:t>
      </w:r>
    </w:p>
    <w:p w14:paraId="348B1D61">
      <w:pPr>
        <w:pStyle w:val="4"/>
        <w:widowControl/>
        <w:spacing w:before="120" w:after="120" w:line="360" w:lineRule="exact"/>
        <w:ind w:firstLine="516" w:firstLineChars="214"/>
        <w:rPr>
          <w:rFonts w:ascii="宋体" w:hAnsi="宋体" w:eastAsia="宋体" w:cs="宋体"/>
          <w:color w:val="auto"/>
          <w:sz w:val="24"/>
          <w:szCs w:val="24"/>
          <w:highlight w:val="none"/>
        </w:rPr>
      </w:pPr>
      <w:bookmarkStart w:id="272" w:name="_Toc6153"/>
      <w:bookmarkStart w:id="273" w:name="_Toc23886"/>
      <w:bookmarkStart w:id="274" w:name="_Toc22760"/>
      <w:bookmarkStart w:id="275" w:name="_Toc2824"/>
      <w:bookmarkStart w:id="276" w:name="_Toc508784354"/>
      <w:bookmarkStart w:id="277" w:name="_Toc88807242"/>
      <w:bookmarkStart w:id="278" w:name="_Toc6047"/>
      <w:bookmarkStart w:id="279" w:name="_Toc14732"/>
      <w:bookmarkStart w:id="280" w:name="_Toc20666"/>
      <w:bookmarkStart w:id="281" w:name="_Toc21839"/>
      <w:bookmarkStart w:id="282" w:name="_Toc32564"/>
      <w:bookmarkStart w:id="283" w:name="_Toc16744"/>
      <w:bookmarkStart w:id="284" w:name="_Toc8561"/>
      <w:bookmarkStart w:id="285" w:name="_Toc15105"/>
      <w:bookmarkStart w:id="286" w:name="_Toc31306"/>
      <w:bookmarkStart w:id="287" w:name="_Toc26099"/>
      <w:bookmarkStart w:id="288" w:name="_Toc330"/>
      <w:bookmarkStart w:id="289" w:name="_Toc12472"/>
      <w:bookmarkStart w:id="290" w:name="_Toc5418"/>
      <w:r>
        <w:rPr>
          <w:rFonts w:hint="eastAsia" w:ascii="宋体" w:hAnsi="宋体" w:eastAsia="宋体" w:cs="宋体"/>
          <w:color w:val="auto"/>
          <w:sz w:val="24"/>
          <w:szCs w:val="24"/>
          <w:highlight w:val="none"/>
        </w:rPr>
        <w:t>九、中标服务费</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744DAA6C">
      <w:pPr>
        <w:pStyle w:val="69"/>
        <w:widowControl w:val="0"/>
        <w:spacing w:before="0" w:beforeAutospacing="0" w:after="0" w:afterAutospacing="0" w:line="560" w:lineRule="exact"/>
        <w:ind w:firstLine="600" w:firstLineChars="250"/>
        <w:jc w:val="both"/>
        <w:rPr>
          <w:color w:val="auto"/>
          <w:szCs w:val="20"/>
          <w:highlight w:val="none"/>
        </w:rPr>
      </w:pPr>
      <w:r>
        <w:rPr>
          <w:rFonts w:hint="eastAsia"/>
          <w:color w:val="auto"/>
          <w:szCs w:val="20"/>
          <w:highlight w:val="none"/>
          <w:lang w:val="en-US" w:eastAsia="zh-CN"/>
        </w:rPr>
        <w:t>36</w:t>
      </w:r>
      <w:r>
        <w:rPr>
          <w:color w:val="auto"/>
          <w:szCs w:val="20"/>
          <w:highlight w:val="none"/>
        </w:rPr>
        <w:t>.</w:t>
      </w:r>
      <w:r>
        <w:rPr>
          <w:rFonts w:hint="eastAsia"/>
          <w:color w:val="auto"/>
          <w:szCs w:val="20"/>
          <w:highlight w:val="none"/>
        </w:rPr>
        <w:t>中标服务费：本项目中标服务费由采购代理机构向中标人收取。中标服务费的计算标准详见招标文件“投标人须知前附表”。</w:t>
      </w:r>
    </w:p>
    <w:p w14:paraId="61F99AB9">
      <w:pPr>
        <w:pStyle w:val="4"/>
        <w:widowControl/>
        <w:spacing w:before="120" w:after="120" w:line="360" w:lineRule="exact"/>
        <w:ind w:firstLine="516" w:firstLineChars="214"/>
        <w:rPr>
          <w:rFonts w:ascii="宋体" w:hAnsi="宋体" w:eastAsia="宋体" w:cs="宋体"/>
          <w:color w:val="auto"/>
          <w:sz w:val="24"/>
          <w:szCs w:val="24"/>
          <w:highlight w:val="none"/>
        </w:rPr>
      </w:pPr>
      <w:bookmarkStart w:id="291" w:name="_Toc12712"/>
      <w:bookmarkStart w:id="292" w:name="_Toc21807"/>
      <w:bookmarkStart w:id="293" w:name="_Toc31526"/>
      <w:bookmarkStart w:id="294" w:name="_Toc2068"/>
      <w:bookmarkStart w:id="295" w:name="_Toc13206"/>
      <w:bookmarkStart w:id="296" w:name="_Toc2029"/>
      <w:bookmarkStart w:id="297" w:name="_Toc27110"/>
      <w:bookmarkStart w:id="298" w:name="_Toc3471"/>
      <w:bookmarkStart w:id="299" w:name="_Toc10367"/>
      <w:bookmarkStart w:id="300" w:name="_Toc88807243"/>
      <w:bookmarkStart w:id="301" w:name="_Toc18199"/>
      <w:bookmarkStart w:id="302" w:name="_Toc22080"/>
      <w:bookmarkStart w:id="303" w:name="_Toc627"/>
      <w:bookmarkStart w:id="304" w:name="_Toc22194"/>
      <w:bookmarkStart w:id="305" w:name="_Toc11726"/>
      <w:bookmarkStart w:id="306" w:name="_Toc27242"/>
      <w:bookmarkStart w:id="307" w:name="_Toc15550"/>
      <w:r>
        <w:rPr>
          <w:rFonts w:hint="eastAsia" w:ascii="宋体" w:hAnsi="宋体" w:eastAsia="宋体" w:cs="宋体"/>
          <w:color w:val="auto"/>
          <w:sz w:val="24"/>
          <w:szCs w:val="24"/>
          <w:highlight w:val="none"/>
        </w:rPr>
        <w:t>十、其他</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023EB7E3">
      <w:pPr>
        <w:pStyle w:val="69"/>
        <w:widowControl w:val="0"/>
        <w:spacing w:before="0" w:beforeAutospacing="0" w:after="0" w:afterAutospacing="0" w:line="560" w:lineRule="exact"/>
        <w:ind w:firstLine="600" w:firstLineChars="250"/>
        <w:jc w:val="both"/>
        <w:rPr>
          <w:color w:val="auto"/>
          <w:szCs w:val="20"/>
          <w:highlight w:val="none"/>
        </w:rPr>
      </w:pPr>
      <w:r>
        <w:rPr>
          <w:rFonts w:hint="eastAsia"/>
          <w:color w:val="auto"/>
          <w:szCs w:val="20"/>
          <w:highlight w:val="none"/>
          <w:lang w:val="en-US" w:eastAsia="zh-CN"/>
        </w:rPr>
        <w:t>37</w:t>
      </w:r>
      <w:r>
        <w:rPr>
          <w:color w:val="auto"/>
          <w:szCs w:val="20"/>
          <w:highlight w:val="none"/>
        </w:rPr>
        <w:t>.投标人有下列情形之一的，依照政府采购法第七十七条第一款、第七十九条的规定追究法律责任：</w:t>
      </w:r>
    </w:p>
    <w:p w14:paraId="244194E0">
      <w:pPr>
        <w:pStyle w:val="69"/>
        <w:widowControl w:val="0"/>
        <w:spacing w:before="0" w:beforeAutospacing="0" w:after="0" w:afterAutospacing="0" w:line="560" w:lineRule="exact"/>
        <w:ind w:firstLine="600" w:firstLineChars="250"/>
        <w:jc w:val="both"/>
        <w:rPr>
          <w:color w:val="auto"/>
          <w:highlight w:val="none"/>
        </w:rPr>
      </w:pPr>
      <w:r>
        <w:rPr>
          <w:color w:val="auto"/>
          <w:szCs w:val="20"/>
          <w:highlight w:val="none"/>
        </w:rPr>
        <w:t>1</w:t>
      </w:r>
      <w:r>
        <w:rPr>
          <w:rFonts w:hint="eastAsia"/>
          <w:color w:val="auto"/>
          <w:szCs w:val="20"/>
          <w:highlight w:val="none"/>
        </w:rPr>
        <w:t>）提供虚</w:t>
      </w:r>
      <w:r>
        <w:rPr>
          <w:rFonts w:hint="eastAsia"/>
          <w:color w:val="auto"/>
          <w:highlight w:val="none"/>
        </w:rPr>
        <w:t>假材料谋取中标、成交的；</w:t>
      </w:r>
    </w:p>
    <w:p w14:paraId="3B94F311">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2</w:t>
      </w:r>
      <w:r>
        <w:rPr>
          <w:rFonts w:hint="eastAsia"/>
          <w:color w:val="auto"/>
          <w:highlight w:val="none"/>
        </w:rPr>
        <w:t>）采取不正当手段诋毁、排挤其他投标人的；</w:t>
      </w:r>
    </w:p>
    <w:p w14:paraId="57603E2E">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3</w:t>
      </w:r>
      <w:r>
        <w:rPr>
          <w:rFonts w:hint="eastAsia"/>
          <w:color w:val="auto"/>
          <w:highlight w:val="none"/>
        </w:rPr>
        <w:t>）与采购人、其他投标人或者采购代理机构恶意串通的；</w:t>
      </w:r>
    </w:p>
    <w:p w14:paraId="744288C8">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4</w:t>
      </w:r>
      <w:r>
        <w:rPr>
          <w:rFonts w:hint="eastAsia"/>
          <w:color w:val="auto"/>
          <w:highlight w:val="none"/>
        </w:rPr>
        <w:t>）向采购人、采购代理机构行贿或者提供其他不正当利益的；</w:t>
      </w:r>
    </w:p>
    <w:p w14:paraId="0A7598DD">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5</w:t>
      </w:r>
      <w:r>
        <w:rPr>
          <w:rFonts w:hint="eastAsia"/>
          <w:color w:val="auto"/>
          <w:highlight w:val="none"/>
        </w:rPr>
        <w:t>）在招标采购过程中与采购人进行协商谈判的；</w:t>
      </w:r>
    </w:p>
    <w:p w14:paraId="1CAAD5C3">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6</w:t>
      </w:r>
      <w:r>
        <w:rPr>
          <w:rFonts w:hint="eastAsia"/>
          <w:color w:val="auto"/>
          <w:highlight w:val="none"/>
        </w:rPr>
        <w:t>）拒绝有关部门监督检查或者提供虚假情况的；</w:t>
      </w:r>
    </w:p>
    <w:p w14:paraId="74C0959E">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7</w:t>
      </w:r>
      <w:r>
        <w:rPr>
          <w:rFonts w:hint="eastAsia"/>
          <w:color w:val="auto"/>
          <w:highlight w:val="none"/>
        </w:rPr>
        <w:t>）向评标委员会行贿或者提供其他不正当利益；</w:t>
      </w:r>
    </w:p>
    <w:p w14:paraId="2DF51408">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8</w:t>
      </w:r>
      <w:r>
        <w:rPr>
          <w:rFonts w:hint="eastAsia"/>
          <w:color w:val="auto"/>
          <w:highlight w:val="none"/>
        </w:rPr>
        <w:t>）中标后无正当理由拒不与采购人签订政府采购合同；</w:t>
      </w:r>
    </w:p>
    <w:p w14:paraId="0B73B5E7">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9</w:t>
      </w:r>
      <w:r>
        <w:rPr>
          <w:rFonts w:hint="eastAsia"/>
          <w:color w:val="auto"/>
          <w:highlight w:val="none"/>
        </w:rPr>
        <w:t>）未按照招标文件确定的事项签订政府采购合同；</w:t>
      </w:r>
    </w:p>
    <w:p w14:paraId="63D226AB">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10</w:t>
      </w:r>
      <w:r>
        <w:rPr>
          <w:rFonts w:hint="eastAsia"/>
          <w:color w:val="auto"/>
          <w:highlight w:val="none"/>
        </w:rPr>
        <w:t>）将政府采购合同转包；</w:t>
      </w:r>
    </w:p>
    <w:p w14:paraId="596C27C0">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11</w:t>
      </w:r>
      <w:r>
        <w:rPr>
          <w:rFonts w:hint="eastAsia"/>
          <w:color w:val="auto"/>
          <w:highlight w:val="none"/>
        </w:rPr>
        <w:t>）提供假冒伪劣产品；</w:t>
      </w:r>
    </w:p>
    <w:p w14:paraId="00C6E458">
      <w:pPr>
        <w:pStyle w:val="69"/>
        <w:widowControl w:val="0"/>
        <w:spacing w:before="0" w:beforeAutospacing="0" w:after="0" w:afterAutospacing="0" w:line="560" w:lineRule="exact"/>
        <w:ind w:firstLine="600" w:firstLineChars="250"/>
        <w:jc w:val="both"/>
        <w:rPr>
          <w:color w:val="auto"/>
          <w:highlight w:val="none"/>
        </w:rPr>
      </w:pPr>
      <w:r>
        <w:rPr>
          <w:color w:val="auto"/>
          <w:highlight w:val="none"/>
        </w:rPr>
        <w:t>12</w:t>
      </w:r>
      <w:r>
        <w:rPr>
          <w:rFonts w:hint="eastAsia"/>
          <w:color w:val="auto"/>
          <w:highlight w:val="none"/>
        </w:rPr>
        <w:t>）擅自变更、中止或者终止政府采购合同。</w:t>
      </w:r>
    </w:p>
    <w:p w14:paraId="3FB3F941">
      <w:pPr>
        <w:pStyle w:val="31"/>
        <w:spacing w:after="0" w:line="560" w:lineRule="exact"/>
        <w:ind w:firstLine="600" w:firstLineChars="250"/>
        <w:rPr>
          <w:rFonts w:ascii="宋体" w:hAnsi="宋体" w:cs="宋体"/>
          <w:color w:val="auto"/>
          <w:highlight w:val="none"/>
        </w:rPr>
      </w:pPr>
      <w:r>
        <w:rPr>
          <w:rFonts w:hint="eastAsia" w:ascii="宋体" w:hAnsi="宋体"/>
          <w:color w:val="auto"/>
          <w:highlight w:val="none"/>
        </w:rPr>
        <w:t>投标人有前款第（</w:t>
      </w:r>
      <w:r>
        <w:rPr>
          <w:rFonts w:ascii="宋体" w:hAnsi="宋体"/>
          <w:color w:val="auto"/>
          <w:highlight w:val="none"/>
        </w:rPr>
        <w:t>1</w:t>
      </w:r>
      <w:r>
        <w:rPr>
          <w:rFonts w:hint="eastAsia" w:ascii="宋体" w:hAnsi="宋体"/>
          <w:color w:val="auto"/>
          <w:highlight w:val="none"/>
        </w:rPr>
        <w:t>）至（</w:t>
      </w:r>
      <w:r>
        <w:rPr>
          <w:rFonts w:ascii="宋体" w:hAnsi="宋体"/>
          <w:color w:val="auto"/>
          <w:highlight w:val="none"/>
        </w:rPr>
        <w:t>5</w:t>
      </w:r>
      <w:r>
        <w:rPr>
          <w:rFonts w:hint="eastAsia" w:ascii="宋体" w:hAnsi="宋体"/>
          <w:color w:val="auto"/>
          <w:highlight w:val="none"/>
        </w:rPr>
        <w:t>）项、第（</w:t>
      </w:r>
      <w:r>
        <w:rPr>
          <w:rFonts w:ascii="宋体" w:hAnsi="宋体"/>
          <w:color w:val="auto"/>
          <w:highlight w:val="none"/>
        </w:rPr>
        <w:t>7</w:t>
      </w:r>
      <w:r>
        <w:rPr>
          <w:rFonts w:hint="eastAsia" w:ascii="宋体" w:hAnsi="宋体"/>
          <w:color w:val="auto"/>
          <w:highlight w:val="none"/>
        </w:rPr>
        <w:t>）项情形之一的，中标无效。</w:t>
      </w:r>
    </w:p>
    <w:p w14:paraId="50385341">
      <w:pPr>
        <w:pStyle w:val="4"/>
        <w:spacing w:before="120" w:after="120" w:line="360" w:lineRule="exact"/>
        <w:ind w:firstLine="516" w:firstLineChars="214"/>
        <w:rPr>
          <w:rFonts w:ascii="宋体" w:hAnsi="宋体" w:eastAsia="宋体"/>
          <w:color w:val="auto"/>
          <w:sz w:val="24"/>
          <w:szCs w:val="24"/>
          <w:highlight w:val="none"/>
        </w:rPr>
      </w:pPr>
      <w:bookmarkStart w:id="308" w:name="_Toc20964"/>
      <w:bookmarkStart w:id="309" w:name="_Toc23726"/>
      <w:bookmarkStart w:id="310" w:name="_Toc88807244"/>
      <w:bookmarkStart w:id="311" w:name="_Toc14710"/>
      <w:bookmarkStart w:id="312" w:name="_Toc19040"/>
      <w:bookmarkStart w:id="313" w:name="_Toc13923"/>
      <w:bookmarkStart w:id="314" w:name="_Toc31626"/>
      <w:bookmarkStart w:id="315" w:name="_Toc32067"/>
      <w:bookmarkStart w:id="316" w:name="_Toc6718"/>
      <w:bookmarkStart w:id="317" w:name="_Toc22068"/>
      <w:bookmarkStart w:id="318" w:name="_Toc22750"/>
      <w:bookmarkStart w:id="319" w:name="_Toc1198"/>
      <w:bookmarkStart w:id="320" w:name="_Toc26883"/>
      <w:bookmarkStart w:id="321" w:name="_Toc26452"/>
      <w:bookmarkStart w:id="322" w:name="_Toc4763"/>
      <w:bookmarkStart w:id="323" w:name="_Toc508784355"/>
      <w:bookmarkStart w:id="324" w:name="_Toc13634"/>
      <w:bookmarkStart w:id="325" w:name="_Toc28058"/>
      <w:r>
        <w:rPr>
          <w:rFonts w:hint="eastAsia" w:ascii="宋体" w:hAnsi="宋体" w:eastAsia="宋体" w:cs="宋体"/>
          <w:color w:val="auto"/>
          <w:sz w:val="24"/>
          <w:szCs w:val="24"/>
          <w:highlight w:val="none"/>
        </w:rPr>
        <w:t>十一、解释权</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19859C83">
      <w:pPr>
        <w:pStyle w:val="31"/>
        <w:spacing w:after="0" w:line="560" w:lineRule="exact"/>
        <w:ind w:firstLine="600" w:firstLineChars="250"/>
        <w:rPr>
          <w:rFonts w:ascii="宋体" w:hAnsi="宋体" w:cs="宋体"/>
          <w:color w:val="auto"/>
          <w:highlight w:val="none"/>
        </w:rPr>
      </w:pPr>
      <w:r>
        <w:rPr>
          <w:rFonts w:hint="eastAsia" w:ascii="宋体" w:hAnsi="宋体" w:cs="宋体"/>
          <w:color w:val="auto"/>
          <w:highlight w:val="none"/>
          <w:lang w:val="en-US" w:eastAsia="zh-CN"/>
        </w:rPr>
        <w:t>38</w:t>
      </w:r>
      <w:r>
        <w:rPr>
          <w:rFonts w:ascii="宋体" w:hAnsi="宋体" w:cs="宋体"/>
          <w:color w:val="auto"/>
          <w:highlight w:val="none"/>
        </w:rPr>
        <w:t>.</w:t>
      </w:r>
      <w:r>
        <w:rPr>
          <w:rFonts w:hint="eastAsia" w:ascii="宋体" w:hAnsi="宋体" w:cs="宋体"/>
          <w:color w:val="auto"/>
          <w:highlight w:val="none"/>
        </w:rPr>
        <w:t>本招标文件的最终解释权归代理机构，当对一个问题有多种解释时以代理机构的书面解释为准。招标文件未做明示，而又有相关法律、法规规定的，代理机构对此所做解释以相关的法律、法规规定为依据。</w:t>
      </w:r>
    </w:p>
    <w:p w14:paraId="56E64AC6">
      <w:pPr>
        <w:pStyle w:val="3"/>
        <w:spacing w:before="120" w:after="120" w:line="240" w:lineRule="auto"/>
        <w:jc w:val="center"/>
        <w:rPr>
          <w:rFonts w:ascii="宋体" w:hAnsi="宋体"/>
          <w:color w:val="auto"/>
          <w:kern w:val="2"/>
          <w:sz w:val="32"/>
          <w:highlight w:val="none"/>
        </w:rPr>
      </w:pPr>
      <w:bookmarkStart w:id="326" w:name="_Toc2318"/>
      <w:bookmarkStart w:id="327" w:name="_Toc18781"/>
      <w:bookmarkStart w:id="328" w:name="_Toc15580"/>
      <w:bookmarkStart w:id="329" w:name="_Toc19077"/>
      <w:bookmarkStart w:id="330" w:name="_Toc796"/>
      <w:bookmarkStart w:id="331" w:name="_Toc6058"/>
      <w:bookmarkStart w:id="332" w:name="_Toc2795"/>
      <w:bookmarkStart w:id="333" w:name="_Toc2444"/>
      <w:bookmarkStart w:id="334" w:name="_Toc16114"/>
      <w:bookmarkStart w:id="335" w:name="_Toc11571"/>
      <w:bookmarkStart w:id="336" w:name="_Toc15782"/>
      <w:bookmarkStart w:id="337" w:name="_Toc6072"/>
      <w:bookmarkStart w:id="338" w:name="_Toc88807246"/>
      <w:bookmarkStart w:id="339" w:name="_Toc14804"/>
      <w:bookmarkStart w:id="340" w:name="_Toc27184"/>
      <w:bookmarkStart w:id="341" w:name="_Toc18999"/>
      <w:r>
        <w:rPr>
          <w:rFonts w:ascii="宋体" w:hAnsi="宋体"/>
          <w:color w:val="auto"/>
          <w:kern w:val="2"/>
          <w:sz w:val="32"/>
          <w:highlight w:val="none"/>
        </w:rPr>
        <w:br w:type="page"/>
      </w:r>
      <w:bookmarkStart w:id="342" w:name="_Toc22858"/>
      <w:bookmarkStart w:id="343" w:name="_Toc15379"/>
      <w:bookmarkStart w:id="344" w:name="_Toc4308"/>
      <w:bookmarkStart w:id="345" w:name="_Toc88807245"/>
      <w:bookmarkStart w:id="346" w:name="_Toc13176"/>
      <w:bookmarkStart w:id="347" w:name="_Toc13554"/>
      <w:bookmarkStart w:id="348" w:name="_Toc29910"/>
      <w:bookmarkStart w:id="349" w:name="_Toc16944"/>
      <w:bookmarkStart w:id="350" w:name="_Toc32102"/>
      <w:bookmarkStart w:id="351" w:name="_Toc27278"/>
      <w:bookmarkStart w:id="352" w:name="_Toc10663"/>
      <w:bookmarkStart w:id="353" w:name="_Toc8105"/>
      <w:bookmarkStart w:id="354" w:name="_Toc8119"/>
      <w:bookmarkStart w:id="355" w:name="_Toc8146"/>
      <w:bookmarkStart w:id="356" w:name="_Toc915"/>
      <w:bookmarkStart w:id="357" w:name="_Toc27525"/>
      <w:bookmarkStart w:id="358" w:name="_Toc19936"/>
      <w:r>
        <w:rPr>
          <w:rFonts w:hint="eastAsia" w:ascii="宋体" w:hAnsi="宋体"/>
          <w:color w:val="auto"/>
          <w:kern w:val="2"/>
          <w:sz w:val="32"/>
          <w:highlight w:val="none"/>
        </w:rPr>
        <w:t>第三章</w:t>
      </w:r>
      <w:r>
        <w:rPr>
          <w:rFonts w:ascii="宋体" w:hAnsi="宋体"/>
          <w:color w:val="auto"/>
          <w:kern w:val="2"/>
          <w:sz w:val="32"/>
          <w:highlight w:val="none"/>
        </w:rPr>
        <w:t xml:space="preserve">  </w:t>
      </w:r>
      <w:r>
        <w:rPr>
          <w:rFonts w:hint="eastAsia" w:ascii="宋体" w:hAnsi="宋体"/>
          <w:color w:val="auto"/>
          <w:kern w:val="2"/>
          <w:sz w:val="32"/>
          <w:highlight w:val="none"/>
        </w:rPr>
        <w:t>评分办法</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13A9A4ED">
      <w:pPr>
        <w:spacing w:line="540" w:lineRule="exact"/>
        <w:ind w:firstLine="477" w:firstLineChars="198"/>
        <w:rPr>
          <w:rFonts w:ascii="宋体" w:hAnsi="宋体"/>
          <w:b/>
          <w:color w:val="auto"/>
          <w:sz w:val="24"/>
          <w:highlight w:val="none"/>
        </w:rPr>
      </w:pPr>
      <w:r>
        <w:rPr>
          <w:rFonts w:hint="eastAsia" w:ascii="宋体" w:hAnsi="宋体"/>
          <w:b/>
          <w:color w:val="auto"/>
          <w:sz w:val="24"/>
          <w:highlight w:val="none"/>
        </w:rPr>
        <w:t>一、评标方法</w:t>
      </w:r>
    </w:p>
    <w:p w14:paraId="59E1E00D">
      <w:pPr>
        <w:spacing w:line="540" w:lineRule="exact"/>
        <w:ind w:firstLine="475" w:firstLineChars="198"/>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本项目评标方法采用综合评分法。评标委员会将依据各投标人投标文件，对其商务、技术、价格、服务等各项因素进行评价并按评分细则进行打分。每一投标人的最终得分为所有评委评分的算术平均值。</w:t>
      </w:r>
    </w:p>
    <w:p w14:paraId="4F2B4B93">
      <w:pPr>
        <w:spacing w:line="540" w:lineRule="exact"/>
        <w:ind w:firstLine="475" w:firstLineChars="198"/>
        <w:rPr>
          <w:rFonts w:ascii="宋体" w:hAnsi="宋体"/>
          <w:color w:val="auto"/>
          <w:sz w:val="24"/>
          <w:highlight w:val="none"/>
        </w:rPr>
      </w:pPr>
      <w:r>
        <w:rPr>
          <w:rFonts w:ascii="宋体" w:hAnsi="宋体"/>
          <w:color w:val="auto"/>
          <w:sz w:val="24"/>
          <w:highlight w:val="none"/>
        </w:rPr>
        <w:t>2.评标委员会按各投标人最终得分由高到低顺序排列。得分相同的，按投标报价由低到高顺序排列。得分且投标报价相同的，按技术指标优劣顺序排列，上述得分均相同的，由</w:t>
      </w:r>
      <w:r>
        <w:rPr>
          <w:rFonts w:hint="eastAsia" w:ascii="宋体" w:hAnsi="宋体"/>
          <w:color w:val="auto"/>
          <w:sz w:val="24"/>
          <w:highlight w:val="none"/>
        </w:rPr>
        <w:t>采购人</w:t>
      </w:r>
      <w:r>
        <w:rPr>
          <w:rFonts w:ascii="宋体" w:hAnsi="宋体"/>
          <w:color w:val="auto"/>
          <w:sz w:val="24"/>
          <w:highlight w:val="none"/>
        </w:rPr>
        <w:t>授权评标委员会以随机方式确定排序，按招标文件规定的中标候选人数量推荐中标候选人。</w:t>
      </w:r>
    </w:p>
    <w:p w14:paraId="4B61BB47">
      <w:pPr>
        <w:pStyle w:val="31"/>
        <w:spacing w:after="0" w:line="560" w:lineRule="exact"/>
        <w:ind w:firstLine="573" w:firstLineChars="238"/>
        <w:rPr>
          <w:rFonts w:ascii="宋体" w:hAnsi="宋体"/>
          <w:b/>
          <w:color w:val="auto"/>
          <w:highlight w:val="none"/>
        </w:rPr>
      </w:pPr>
      <w:r>
        <w:rPr>
          <w:rFonts w:hint="eastAsia" w:ascii="宋体" w:hAnsi="宋体"/>
          <w:b/>
          <w:color w:val="auto"/>
          <w:highlight w:val="none"/>
        </w:rPr>
        <w:t>二、评审细则</w:t>
      </w:r>
    </w:p>
    <w:tbl>
      <w:tblPr>
        <w:tblStyle w:val="75"/>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643"/>
        <w:gridCol w:w="6899"/>
      </w:tblGrid>
      <w:tr w14:paraId="66E6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346" w:type="dxa"/>
            <w:gridSpan w:val="3"/>
            <w:vAlign w:val="center"/>
          </w:tcPr>
          <w:p w14:paraId="52F572CA">
            <w:pPr>
              <w:spacing w:line="360" w:lineRule="auto"/>
              <w:jc w:val="center"/>
              <w:rPr>
                <w:rFonts w:ascii="宋体" w:hAnsi="宋体" w:cs="仿宋"/>
                <w:color w:val="auto"/>
                <w:sz w:val="24"/>
                <w:highlight w:val="none"/>
              </w:rPr>
            </w:pPr>
            <w:r>
              <w:rPr>
                <w:rFonts w:hint="eastAsia" w:ascii="宋体" w:hAnsi="宋体" w:cs="仿宋"/>
                <w:color w:val="auto"/>
                <w:sz w:val="24"/>
                <w:highlight w:val="none"/>
              </w:rPr>
              <w:t>总分</w:t>
            </w:r>
            <w:r>
              <w:rPr>
                <w:rFonts w:ascii="宋体" w:hAnsi="宋体" w:cs="仿宋"/>
                <w:color w:val="auto"/>
                <w:sz w:val="24"/>
                <w:highlight w:val="none"/>
              </w:rPr>
              <w:t>100分</w:t>
            </w:r>
          </w:p>
        </w:tc>
      </w:tr>
      <w:tr w14:paraId="5AD9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04" w:type="dxa"/>
            <w:vMerge w:val="restart"/>
            <w:vAlign w:val="center"/>
          </w:tcPr>
          <w:p w14:paraId="570D3F0A">
            <w:pPr>
              <w:spacing w:line="360" w:lineRule="auto"/>
              <w:jc w:val="center"/>
              <w:rPr>
                <w:rFonts w:ascii="宋体" w:hAnsi="宋体" w:cs="仿宋"/>
                <w:color w:val="auto"/>
                <w:sz w:val="24"/>
                <w:highlight w:val="none"/>
              </w:rPr>
            </w:pPr>
            <w:r>
              <w:rPr>
                <w:rFonts w:hint="eastAsia" w:ascii="宋体" w:hAnsi="宋体" w:cs="仿宋"/>
                <w:color w:val="auto"/>
                <w:sz w:val="24"/>
                <w:highlight w:val="none"/>
              </w:rPr>
              <w:t>总分组成</w:t>
            </w:r>
          </w:p>
        </w:tc>
        <w:tc>
          <w:tcPr>
            <w:tcW w:w="1643" w:type="dxa"/>
            <w:vAlign w:val="center"/>
          </w:tcPr>
          <w:p w14:paraId="55FBC4C1">
            <w:pPr>
              <w:spacing w:line="360" w:lineRule="auto"/>
              <w:jc w:val="center"/>
              <w:rPr>
                <w:rFonts w:ascii="宋体" w:hAnsi="宋体" w:cs="仿宋"/>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1）价格</w:t>
            </w:r>
          </w:p>
        </w:tc>
        <w:tc>
          <w:tcPr>
            <w:tcW w:w="6899" w:type="dxa"/>
            <w:vAlign w:val="center"/>
          </w:tcPr>
          <w:p w14:paraId="046EEAEE">
            <w:pPr>
              <w:spacing w:line="360" w:lineRule="auto"/>
              <w:jc w:val="center"/>
              <w:rPr>
                <w:rFonts w:ascii="宋体" w:hAnsi="宋体" w:cs="仿宋"/>
                <w:color w:val="auto"/>
                <w:sz w:val="24"/>
                <w:highlight w:val="none"/>
              </w:rPr>
            </w:pPr>
            <w:r>
              <w:rPr>
                <w:rFonts w:hint="eastAsia" w:ascii="宋体" w:hAnsi="宋体" w:cs="仿宋"/>
                <w:color w:val="auto"/>
                <w:sz w:val="24"/>
                <w:highlight w:val="none"/>
              </w:rPr>
              <w:t>20</w:t>
            </w:r>
          </w:p>
        </w:tc>
      </w:tr>
      <w:tr w14:paraId="1F9B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04" w:type="dxa"/>
            <w:vMerge w:val="continue"/>
            <w:vAlign w:val="center"/>
          </w:tcPr>
          <w:p w14:paraId="2B595D31">
            <w:pPr>
              <w:spacing w:line="360" w:lineRule="auto"/>
              <w:jc w:val="center"/>
              <w:rPr>
                <w:rFonts w:ascii="宋体" w:hAnsi="宋体" w:cs="仿宋"/>
                <w:color w:val="auto"/>
                <w:sz w:val="24"/>
                <w:highlight w:val="none"/>
              </w:rPr>
            </w:pPr>
          </w:p>
        </w:tc>
        <w:tc>
          <w:tcPr>
            <w:tcW w:w="1643" w:type="dxa"/>
            <w:vAlign w:val="center"/>
          </w:tcPr>
          <w:p w14:paraId="6E2CF6BD">
            <w:pPr>
              <w:spacing w:line="360" w:lineRule="auto"/>
              <w:jc w:val="center"/>
              <w:rPr>
                <w:rFonts w:ascii="宋体" w:hAnsi="宋体" w:cs="仿宋"/>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2）技术</w:t>
            </w:r>
          </w:p>
        </w:tc>
        <w:tc>
          <w:tcPr>
            <w:tcW w:w="6899" w:type="dxa"/>
            <w:vAlign w:val="center"/>
          </w:tcPr>
          <w:p w14:paraId="31E61F18">
            <w:pPr>
              <w:spacing w:line="360" w:lineRule="auto"/>
              <w:jc w:val="center"/>
              <w:rPr>
                <w:rFonts w:hint="default"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70</w:t>
            </w:r>
          </w:p>
        </w:tc>
      </w:tr>
      <w:tr w14:paraId="5742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04" w:type="dxa"/>
            <w:vMerge w:val="continue"/>
            <w:vAlign w:val="center"/>
          </w:tcPr>
          <w:p w14:paraId="26542532">
            <w:pPr>
              <w:spacing w:line="360" w:lineRule="auto"/>
              <w:jc w:val="center"/>
              <w:rPr>
                <w:rFonts w:ascii="宋体" w:hAnsi="宋体" w:cs="仿宋"/>
                <w:color w:val="auto"/>
                <w:sz w:val="24"/>
                <w:highlight w:val="none"/>
              </w:rPr>
            </w:pPr>
          </w:p>
        </w:tc>
        <w:tc>
          <w:tcPr>
            <w:tcW w:w="1643" w:type="dxa"/>
            <w:vAlign w:val="center"/>
          </w:tcPr>
          <w:p w14:paraId="75AF0B51">
            <w:pPr>
              <w:spacing w:line="360" w:lineRule="auto"/>
              <w:jc w:val="center"/>
              <w:rPr>
                <w:rFonts w:ascii="宋体" w:hAnsi="宋体" w:cs="仿宋"/>
                <w:color w:val="auto"/>
                <w:sz w:val="24"/>
                <w:highlight w:val="none"/>
              </w:rPr>
            </w:pPr>
            <w:r>
              <w:rPr>
                <w:rFonts w:hint="eastAsia" w:ascii="宋体" w:hAnsi="宋体" w:cs="仿宋"/>
                <w:color w:val="auto"/>
                <w:sz w:val="24"/>
                <w:highlight w:val="none"/>
              </w:rPr>
              <w:t>（</w:t>
            </w:r>
            <w:r>
              <w:rPr>
                <w:rFonts w:ascii="宋体" w:hAnsi="宋体" w:cs="仿宋"/>
                <w:color w:val="auto"/>
                <w:sz w:val="24"/>
                <w:highlight w:val="none"/>
              </w:rPr>
              <w:t>3）商务</w:t>
            </w:r>
          </w:p>
        </w:tc>
        <w:tc>
          <w:tcPr>
            <w:tcW w:w="6899" w:type="dxa"/>
            <w:vAlign w:val="center"/>
          </w:tcPr>
          <w:p w14:paraId="541C874C">
            <w:pPr>
              <w:spacing w:line="360" w:lineRule="auto"/>
              <w:jc w:val="center"/>
              <w:rPr>
                <w:rFonts w:hint="default" w:ascii="宋体" w:hAnsi="宋体" w:eastAsia="宋体" w:cs="仿宋"/>
                <w:color w:val="auto"/>
                <w:sz w:val="24"/>
                <w:highlight w:val="none"/>
                <w:lang w:val="en-US" w:eastAsia="zh-CN"/>
              </w:rPr>
            </w:pPr>
            <w:r>
              <w:rPr>
                <w:rFonts w:hint="eastAsia" w:ascii="宋体" w:hAnsi="宋体" w:cs="仿宋"/>
                <w:color w:val="auto"/>
                <w:sz w:val="24"/>
                <w:highlight w:val="none"/>
                <w:lang w:val="en-US" w:eastAsia="zh-CN"/>
              </w:rPr>
              <w:t>10</w:t>
            </w:r>
          </w:p>
        </w:tc>
      </w:tr>
      <w:tr w14:paraId="18A7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2447" w:type="dxa"/>
            <w:gridSpan w:val="2"/>
            <w:vAlign w:val="center"/>
          </w:tcPr>
          <w:p w14:paraId="123349E0">
            <w:pPr>
              <w:spacing w:line="360" w:lineRule="auto"/>
              <w:jc w:val="center"/>
              <w:rPr>
                <w:rFonts w:ascii="宋体" w:hAnsi="宋体" w:cs="仿宋"/>
                <w:color w:val="auto"/>
                <w:sz w:val="24"/>
                <w:highlight w:val="none"/>
              </w:rPr>
            </w:pPr>
            <w:r>
              <w:rPr>
                <w:rFonts w:hint="eastAsia" w:ascii="宋体" w:hAnsi="宋体" w:cs="仿宋"/>
                <w:color w:val="auto"/>
                <w:sz w:val="24"/>
                <w:highlight w:val="none"/>
              </w:rPr>
              <w:t>报价得分</w:t>
            </w:r>
          </w:p>
          <w:p w14:paraId="2848CB63">
            <w:pPr>
              <w:spacing w:line="360" w:lineRule="auto"/>
              <w:jc w:val="center"/>
              <w:rPr>
                <w:rFonts w:ascii="宋体" w:hAnsi="宋体" w:cs="仿宋"/>
                <w:color w:val="auto"/>
                <w:sz w:val="24"/>
                <w:highlight w:val="none"/>
              </w:rPr>
            </w:pPr>
            <w:r>
              <w:rPr>
                <w:rFonts w:hint="eastAsia" w:ascii="宋体" w:hAnsi="宋体" w:cs="仿宋"/>
                <w:color w:val="auto"/>
                <w:sz w:val="24"/>
                <w:highlight w:val="none"/>
              </w:rPr>
              <w:t>20分</w:t>
            </w:r>
          </w:p>
        </w:tc>
        <w:tc>
          <w:tcPr>
            <w:tcW w:w="6899" w:type="dxa"/>
            <w:vAlign w:val="center"/>
          </w:tcPr>
          <w:p w14:paraId="1B62ACD5">
            <w:pPr>
              <w:spacing w:line="360" w:lineRule="auto"/>
              <w:jc w:val="left"/>
              <w:rPr>
                <w:rFonts w:ascii="宋体" w:hAnsi="宋体" w:cs="宋体"/>
                <w:color w:val="auto"/>
                <w:sz w:val="24"/>
                <w:highlight w:val="none"/>
              </w:rPr>
            </w:pPr>
            <w:r>
              <w:rPr>
                <w:rFonts w:hint="eastAsia" w:ascii="宋体" w:hAnsi="宋体" w:cs="宋体"/>
                <w:color w:val="auto"/>
                <w:sz w:val="24"/>
                <w:highlight w:val="none"/>
              </w:rPr>
              <w:t>以满足招标文件要求且投标报价最低的投标报价为评标基准价，其价格分为满分20分，其他投标人的价格分按照下列公式计算：投标报价得分</w:t>
            </w:r>
            <w:r>
              <w:rPr>
                <w:rFonts w:ascii="宋体" w:hAnsi="宋体" w:cs="宋体"/>
                <w:color w:val="auto"/>
                <w:sz w:val="24"/>
                <w:highlight w:val="none"/>
              </w:rPr>
              <w:t>=（评标基准价/投标报价）×</w:t>
            </w:r>
            <w:r>
              <w:rPr>
                <w:rFonts w:hint="eastAsia" w:ascii="宋体" w:hAnsi="宋体" w:cs="宋体"/>
                <w:color w:val="auto"/>
                <w:sz w:val="24"/>
                <w:highlight w:val="none"/>
              </w:rPr>
              <w:t>20</w:t>
            </w:r>
            <w:r>
              <w:rPr>
                <w:rFonts w:ascii="宋体" w:hAnsi="宋体" w:cs="宋体"/>
                <w:color w:val="auto"/>
                <w:sz w:val="24"/>
                <w:highlight w:val="none"/>
              </w:rPr>
              <w:t>。</w:t>
            </w:r>
          </w:p>
        </w:tc>
      </w:tr>
      <w:tr w14:paraId="773B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04" w:type="dxa"/>
            <w:vMerge w:val="restart"/>
            <w:vAlign w:val="center"/>
          </w:tcPr>
          <w:p w14:paraId="24134BC2">
            <w:pPr>
              <w:spacing w:line="360" w:lineRule="auto"/>
              <w:jc w:val="center"/>
              <w:rPr>
                <w:rFonts w:ascii="宋体" w:hAnsi="宋体" w:cs="仿宋"/>
                <w:color w:val="auto"/>
                <w:sz w:val="24"/>
                <w:highlight w:val="none"/>
              </w:rPr>
            </w:pPr>
            <w:r>
              <w:rPr>
                <w:rFonts w:hint="eastAsia" w:ascii="宋体" w:hAnsi="宋体" w:cs="仿宋"/>
                <w:color w:val="auto"/>
                <w:sz w:val="24"/>
                <w:highlight w:val="none"/>
              </w:rPr>
              <w:t>技术部分</w:t>
            </w:r>
            <w:r>
              <w:rPr>
                <w:rFonts w:hint="eastAsia" w:ascii="宋体" w:hAnsi="宋体" w:cs="仿宋"/>
                <w:color w:val="auto"/>
                <w:sz w:val="24"/>
                <w:highlight w:val="none"/>
                <w:lang w:val="en-US" w:eastAsia="zh-CN"/>
              </w:rPr>
              <w:t>70</w:t>
            </w:r>
            <w:r>
              <w:rPr>
                <w:rFonts w:hint="eastAsia" w:ascii="宋体" w:hAnsi="宋体" w:cs="仿宋"/>
                <w:color w:val="auto"/>
                <w:sz w:val="24"/>
                <w:highlight w:val="none"/>
              </w:rPr>
              <w:t>分</w:t>
            </w:r>
          </w:p>
        </w:tc>
        <w:tc>
          <w:tcPr>
            <w:tcW w:w="1643" w:type="dxa"/>
            <w:shd w:val="clear" w:color="auto" w:fill="auto"/>
            <w:vAlign w:val="center"/>
          </w:tcPr>
          <w:p w14:paraId="0F1D453F">
            <w:pPr>
              <w:spacing w:line="360" w:lineRule="auto"/>
              <w:jc w:val="center"/>
              <w:rPr>
                <w:rFonts w:ascii="宋体" w:hAnsi="宋体" w:cs="宋体"/>
                <w:color w:val="auto"/>
                <w:sz w:val="24"/>
                <w:szCs w:val="28"/>
                <w:highlight w:val="none"/>
                <w:lang w:val="zh-CN"/>
              </w:rPr>
            </w:pPr>
            <w:r>
              <w:rPr>
                <w:rFonts w:hint="eastAsia" w:ascii="宋体" w:hAnsi="宋体" w:cs="宋体"/>
                <w:color w:val="auto"/>
                <w:kern w:val="2"/>
                <w:sz w:val="24"/>
                <w:szCs w:val="24"/>
                <w:highlight w:val="none"/>
                <w:lang w:val="en-US" w:eastAsia="zh-CN" w:bidi="ar-SA"/>
              </w:rPr>
              <w:t>响应情况</w:t>
            </w:r>
          </w:p>
          <w:p w14:paraId="1F66C896">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lang w:val="zh-CN"/>
              </w:rPr>
              <w:t>分</w:t>
            </w:r>
          </w:p>
        </w:tc>
        <w:tc>
          <w:tcPr>
            <w:tcW w:w="6899" w:type="dxa"/>
            <w:shd w:val="clear" w:color="auto" w:fill="auto"/>
            <w:vAlign w:val="center"/>
          </w:tcPr>
          <w:p w14:paraId="51B695B1">
            <w:pPr>
              <w:spacing w:line="360" w:lineRule="auto"/>
              <w:jc w:val="left"/>
              <w:rPr>
                <w:rFonts w:hint="eastAsia" w:ascii="Times New Roman" w:hAnsi="宋体" w:eastAsia="宋体" w:cs="Times New Roman"/>
                <w:color w:val="auto"/>
                <w:kern w:val="2"/>
                <w:sz w:val="21"/>
                <w:szCs w:val="24"/>
                <w:highlight w:val="none"/>
                <w:lang w:val="en-US" w:eastAsia="zh-CN" w:bidi="ar-SA"/>
              </w:rPr>
            </w:pPr>
            <w:r>
              <w:rPr>
                <w:rFonts w:hint="eastAsia" w:ascii="宋体" w:hAnsi="宋体" w:cs="宋体"/>
                <w:color w:val="auto"/>
                <w:kern w:val="0"/>
                <w:sz w:val="24"/>
                <w:highlight w:val="none"/>
              </w:rPr>
              <w:t>符合采购需求要求没有负偏离得基础分</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分，与</w:t>
            </w:r>
            <w:r>
              <w:rPr>
                <w:rFonts w:hint="eastAsia" w:ascii="宋体" w:hAnsi="宋体" w:cs="宋体"/>
                <w:color w:val="auto"/>
                <w:kern w:val="0"/>
                <w:sz w:val="24"/>
                <w:highlight w:val="none"/>
                <w:lang w:val="en-US" w:eastAsia="zh-CN"/>
              </w:rPr>
              <w:t>招标</w:t>
            </w:r>
            <w:r>
              <w:rPr>
                <w:rFonts w:hint="eastAsia" w:ascii="宋体" w:hAnsi="宋体" w:cs="宋体"/>
                <w:color w:val="auto"/>
                <w:kern w:val="0"/>
                <w:sz w:val="24"/>
                <w:highlight w:val="none"/>
              </w:rPr>
              <w:t>文件中非实质性技术要求有负偏离的，每项扣1分，扣完为止。负偏离是指经评委评审，认为技术偏离对项目有较为明显的负面影响的。</w:t>
            </w:r>
          </w:p>
        </w:tc>
      </w:tr>
      <w:tr w14:paraId="2243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04" w:type="dxa"/>
            <w:vMerge w:val="continue"/>
            <w:vAlign w:val="center"/>
          </w:tcPr>
          <w:p w14:paraId="46DC9F42">
            <w:pPr>
              <w:spacing w:line="360" w:lineRule="auto"/>
              <w:jc w:val="center"/>
              <w:rPr>
                <w:rFonts w:hint="eastAsia" w:ascii="宋体" w:hAnsi="宋体" w:cs="仿宋"/>
                <w:color w:val="auto"/>
                <w:sz w:val="24"/>
                <w:highlight w:val="none"/>
              </w:rPr>
            </w:pPr>
          </w:p>
        </w:tc>
        <w:tc>
          <w:tcPr>
            <w:tcW w:w="1643" w:type="dxa"/>
            <w:shd w:val="clear" w:color="auto" w:fill="auto"/>
            <w:vAlign w:val="center"/>
          </w:tcPr>
          <w:p w14:paraId="3AD24ABB">
            <w:pPr>
              <w:spacing w:line="360" w:lineRule="auto"/>
              <w:jc w:val="center"/>
              <w:rPr>
                <w:rFonts w:ascii="宋体" w:hAnsi="宋体" w:cs="宋体"/>
                <w:color w:val="auto"/>
                <w:sz w:val="24"/>
                <w:szCs w:val="28"/>
                <w:highlight w:val="none"/>
                <w:lang w:val="zh-CN"/>
              </w:rPr>
            </w:pPr>
            <w:r>
              <w:rPr>
                <w:rFonts w:hint="eastAsia" w:ascii="宋体" w:hAnsi="宋体" w:cs="宋体"/>
                <w:color w:val="auto"/>
                <w:sz w:val="24"/>
                <w:szCs w:val="28"/>
                <w:highlight w:val="none"/>
                <w:lang w:val="zh-CN" w:eastAsia="zh-CN"/>
              </w:rPr>
              <w:t>项目进度安排方案</w:t>
            </w:r>
          </w:p>
          <w:p w14:paraId="3C0543FF">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分</w:t>
            </w:r>
          </w:p>
        </w:tc>
        <w:tc>
          <w:tcPr>
            <w:tcW w:w="6899" w:type="dxa"/>
            <w:shd w:val="clear" w:color="auto" w:fill="auto"/>
            <w:vAlign w:val="center"/>
          </w:tcPr>
          <w:p w14:paraId="109F9E99">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对</w:t>
            </w:r>
            <w:r>
              <w:rPr>
                <w:rFonts w:hint="eastAsia" w:ascii="宋体" w:hAnsi="宋体" w:cs="宋体"/>
                <w:color w:val="auto"/>
                <w:sz w:val="24"/>
                <w:highlight w:val="none"/>
                <w:lang w:eastAsia="zh-CN"/>
              </w:rPr>
              <w:t>投标人</w:t>
            </w:r>
            <w:r>
              <w:rPr>
                <w:rFonts w:hint="eastAsia" w:ascii="宋体" w:hAnsi="宋体" w:cs="宋体"/>
                <w:color w:val="auto"/>
                <w:sz w:val="24"/>
                <w:highlight w:val="none"/>
                <w:lang w:eastAsia="zh-Hans"/>
              </w:rPr>
              <w:t>提供的</w:t>
            </w:r>
            <w:r>
              <w:rPr>
                <w:rFonts w:hint="eastAsia" w:ascii="宋体" w:hAnsi="宋体" w:cs="宋体"/>
                <w:color w:val="auto"/>
                <w:sz w:val="24"/>
                <w:szCs w:val="24"/>
                <w:highlight w:val="none"/>
                <w:lang w:val="zh-CN" w:eastAsia="zh-Hans"/>
              </w:rPr>
              <w:t>项目进度安排方案</w:t>
            </w:r>
            <w:r>
              <w:rPr>
                <w:rFonts w:hint="eastAsia" w:ascii="宋体" w:hAnsi="宋体" w:cs="宋体"/>
                <w:color w:val="auto"/>
                <w:sz w:val="24"/>
                <w:highlight w:val="none"/>
                <w:lang w:val="zh-CN" w:eastAsia="zh-Hans"/>
              </w:rPr>
              <w:t>，分四个评价等级打分：</w:t>
            </w:r>
          </w:p>
          <w:p w14:paraId="6DA29A53">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A.</w:t>
            </w:r>
            <w:r>
              <w:rPr>
                <w:rFonts w:hint="eastAsia" w:ascii="宋体" w:hAnsi="宋体" w:cs="宋体"/>
                <w:color w:val="auto"/>
                <w:sz w:val="24"/>
                <w:szCs w:val="24"/>
                <w:highlight w:val="none"/>
                <w:lang w:val="zh-CN" w:eastAsia="zh-Hans"/>
              </w:rPr>
              <w:t>项目进度安排方案</w:t>
            </w:r>
            <w:r>
              <w:rPr>
                <w:rFonts w:hint="eastAsia" w:ascii="宋体" w:hAnsi="宋体" w:cs="宋体"/>
                <w:color w:val="auto"/>
                <w:sz w:val="24"/>
                <w:highlight w:val="none"/>
                <w:lang w:eastAsia="zh-Hans"/>
              </w:rPr>
              <w:t>详实，总体规划科学合理、阶段性进度安排切实可行的，得</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Hans"/>
              </w:rPr>
              <w:t>分；</w:t>
            </w:r>
          </w:p>
          <w:p w14:paraId="1918F527">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B.</w:t>
            </w:r>
            <w:r>
              <w:rPr>
                <w:rFonts w:hint="eastAsia" w:ascii="宋体" w:hAnsi="宋体" w:cs="宋体"/>
                <w:color w:val="auto"/>
                <w:sz w:val="24"/>
                <w:szCs w:val="24"/>
                <w:highlight w:val="none"/>
                <w:lang w:val="zh-CN" w:eastAsia="zh-Hans"/>
              </w:rPr>
              <w:t>项目进度安排方案</w:t>
            </w:r>
            <w:r>
              <w:rPr>
                <w:rFonts w:hint="eastAsia" w:ascii="宋体" w:hAnsi="宋体" w:cs="宋体"/>
                <w:color w:val="auto"/>
                <w:sz w:val="24"/>
                <w:highlight w:val="none"/>
                <w:lang w:eastAsia="zh-Hans"/>
              </w:rPr>
              <w:t>、总体规划基本合理、阶段性进度安排基本可行，但存在个别瑕疵的，得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Hans"/>
              </w:rPr>
              <w:t>分；</w:t>
            </w:r>
          </w:p>
          <w:p w14:paraId="22EE6311">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C.有</w:t>
            </w:r>
            <w:r>
              <w:rPr>
                <w:rFonts w:hint="eastAsia" w:ascii="宋体" w:hAnsi="宋体" w:cs="宋体"/>
                <w:color w:val="auto"/>
                <w:sz w:val="24"/>
                <w:szCs w:val="24"/>
                <w:highlight w:val="none"/>
                <w:lang w:val="zh-CN" w:eastAsia="zh-Hans"/>
              </w:rPr>
              <w:t>项目进度安排方案</w:t>
            </w:r>
            <w:r>
              <w:rPr>
                <w:rFonts w:hint="eastAsia" w:ascii="宋体" w:hAnsi="宋体" w:cs="宋体"/>
                <w:color w:val="auto"/>
                <w:sz w:val="24"/>
                <w:highlight w:val="none"/>
                <w:lang w:eastAsia="zh-Hans"/>
              </w:rPr>
              <w:t>，总体规划不合理、阶段性进度安排混乱，存在较多问题的，得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Hans"/>
              </w:rPr>
              <w:t>分；</w:t>
            </w:r>
          </w:p>
          <w:p w14:paraId="2B904CA2">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D.未提供此项的，不得分。</w:t>
            </w:r>
          </w:p>
        </w:tc>
      </w:tr>
      <w:tr w14:paraId="4D32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04" w:type="dxa"/>
            <w:vMerge w:val="continue"/>
            <w:vAlign w:val="center"/>
          </w:tcPr>
          <w:p w14:paraId="51975999">
            <w:pPr>
              <w:spacing w:line="360" w:lineRule="auto"/>
              <w:jc w:val="center"/>
              <w:rPr>
                <w:rFonts w:hint="eastAsia" w:ascii="宋体" w:hAnsi="宋体" w:cs="仿宋"/>
                <w:color w:val="auto"/>
                <w:sz w:val="24"/>
                <w:highlight w:val="none"/>
              </w:rPr>
            </w:pPr>
          </w:p>
        </w:tc>
        <w:tc>
          <w:tcPr>
            <w:tcW w:w="1643" w:type="dxa"/>
            <w:shd w:val="clear" w:color="auto" w:fill="auto"/>
            <w:vAlign w:val="center"/>
          </w:tcPr>
          <w:p w14:paraId="7D56B014">
            <w:pPr>
              <w:spacing w:line="360" w:lineRule="auto"/>
              <w:jc w:val="center"/>
              <w:rPr>
                <w:rFonts w:hint="eastAsia" w:ascii="宋体" w:hAnsi="宋体" w:eastAsia="宋体" w:cs="宋体"/>
                <w:color w:val="auto"/>
                <w:sz w:val="24"/>
                <w:szCs w:val="28"/>
                <w:highlight w:val="none"/>
                <w:lang w:val="zh-CN" w:eastAsia="zh-CN"/>
              </w:rPr>
            </w:pPr>
            <w:r>
              <w:rPr>
                <w:rFonts w:hint="eastAsia" w:ascii="宋体" w:hAnsi="宋体" w:eastAsia="宋体" w:cs="宋体"/>
                <w:color w:val="auto"/>
                <w:sz w:val="24"/>
                <w:szCs w:val="28"/>
                <w:highlight w:val="none"/>
                <w:lang w:val="zh-CN" w:eastAsia="zh-CN"/>
              </w:rPr>
              <w:t>产品性能及整体配置方案</w:t>
            </w:r>
          </w:p>
          <w:p w14:paraId="13E01849">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分</w:t>
            </w:r>
          </w:p>
        </w:tc>
        <w:tc>
          <w:tcPr>
            <w:tcW w:w="6899" w:type="dxa"/>
            <w:shd w:val="clear" w:color="auto" w:fill="auto"/>
            <w:vAlign w:val="center"/>
          </w:tcPr>
          <w:p w14:paraId="31DDB0E3">
            <w:pPr>
              <w:spacing w:line="360" w:lineRule="auto"/>
              <w:jc w:val="left"/>
              <w:rPr>
                <w:rFonts w:hint="eastAsia" w:ascii="宋体" w:hAnsi="宋体" w:eastAsia="宋体" w:cs="宋体"/>
                <w:color w:val="auto"/>
                <w:sz w:val="24"/>
                <w:highlight w:val="none"/>
                <w:lang w:val="zh-CN" w:eastAsia="zh-Hans"/>
              </w:rPr>
            </w:pP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lang w:val="zh-CN" w:eastAsia="zh-Hans"/>
              </w:rPr>
              <w:t>根据项目实际需求进行分析并提出解决方案，产品综合性能、整体配置方案优且是否有利于长远发展，方案是否清晰合理等</w:t>
            </w:r>
            <w:r>
              <w:rPr>
                <w:rFonts w:hint="eastAsia" w:ascii="宋体" w:hAnsi="宋体" w:cs="宋体"/>
                <w:color w:val="auto"/>
                <w:sz w:val="24"/>
                <w:highlight w:val="none"/>
                <w:lang w:val="zh-CN" w:eastAsia="zh-Hans"/>
              </w:rPr>
              <w:t>分四个评价等级打分</w:t>
            </w:r>
            <w:r>
              <w:rPr>
                <w:rFonts w:hint="eastAsia" w:ascii="宋体" w:hAnsi="宋体" w:eastAsia="宋体" w:cs="宋体"/>
                <w:color w:val="auto"/>
                <w:sz w:val="24"/>
                <w:highlight w:val="none"/>
                <w:lang w:val="en-US" w:eastAsia="zh-Hans"/>
              </w:rPr>
              <w:t>：</w:t>
            </w:r>
          </w:p>
          <w:p w14:paraId="1B73290E">
            <w:pPr>
              <w:spacing w:line="360" w:lineRule="auto"/>
              <w:jc w:val="left"/>
              <w:rPr>
                <w:rFonts w:hint="eastAsia" w:ascii="宋体" w:hAnsi="宋体" w:eastAsia="宋体" w:cs="宋体"/>
                <w:color w:val="auto"/>
                <w:sz w:val="24"/>
                <w:highlight w:val="none"/>
                <w:lang w:val="zh-CN" w:eastAsia="zh-Hans"/>
              </w:rPr>
            </w:pPr>
            <w:r>
              <w:rPr>
                <w:rFonts w:hint="eastAsia" w:ascii="宋体" w:hAnsi="宋体" w:eastAsia="宋体" w:cs="宋体"/>
                <w:color w:val="auto"/>
                <w:sz w:val="24"/>
                <w:highlight w:val="none"/>
                <w:lang w:val="zh-CN" w:eastAsia="zh-Hans"/>
              </w:rPr>
              <w:t>A：产品综合性能优秀、整体配置方案优且有利于长远发展，安装调试验收方案详细，流程清晰合理得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eastAsia="zh-Hans"/>
              </w:rPr>
              <w:t>分；</w:t>
            </w:r>
          </w:p>
          <w:p w14:paraId="3BAF53EC">
            <w:pPr>
              <w:spacing w:line="360" w:lineRule="auto"/>
              <w:jc w:val="left"/>
              <w:rPr>
                <w:rFonts w:hint="eastAsia" w:ascii="宋体" w:hAnsi="宋体" w:eastAsia="宋体" w:cs="宋体"/>
                <w:color w:val="auto"/>
                <w:sz w:val="24"/>
                <w:highlight w:val="none"/>
                <w:lang w:val="zh-CN" w:eastAsia="zh-Hans"/>
              </w:rPr>
            </w:pPr>
            <w:r>
              <w:rPr>
                <w:rFonts w:hint="eastAsia" w:ascii="宋体" w:hAnsi="宋体" w:eastAsia="宋体" w:cs="宋体"/>
                <w:color w:val="auto"/>
                <w:sz w:val="24"/>
                <w:highlight w:val="none"/>
                <w:lang w:val="zh-CN" w:eastAsia="zh-Hans"/>
              </w:rPr>
              <w:t>B：产品综合性能良好、整体配置方案良好且较利于长远发展，安装调试验收方</w:t>
            </w:r>
            <w:r>
              <w:rPr>
                <w:rFonts w:hint="eastAsia" w:ascii="宋体" w:hAnsi="宋体" w:eastAsia="宋体" w:cs="宋体"/>
                <w:color w:val="auto"/>
                <w:sz w:val="24"/>
                <w:highlight w:val="none"/>
                <w:lang w:val="en-US" w:eastAsia="zh-Hans"/>
              </w:rPr>
              <w:t>案详细，流程清晰合理4</w:t>
            </w:r>
            <w:r>
              <w:rPr>
                <w:rFonts w:hint="eastAsia" w:ascii="宋体" w:hAnsi="宋体" w:eastAsia="宋体" w:cs="宋体"/>
                <w:color w:val="auto"/>
                <w:sz w:val="24"/>
                <w:highlight w:val="none"/>
                <w:lang w:val="zh-CN" w:eastAsia="zh-Hans"/>
              </w:rPr>
              <w:t>分；</w:t>
            </w:r>
          </w:p>
          <w:p w14:paraId="05E781B0">
            <w:pPr>
              <w:spacing w:line="360" w:lineRule="auto"/>
              <w:jc w:val="left"/>
              <w:rPr>
                <w:rFonts w:hint="eastAsia" w:ascii="宋体" w:hAnsi="宋体" w:eastAsia="宋体" w:cs="宋体"/>
                <w:color w:val="auto"/>
                <w:sz w:val="24"/>
                <w:highlight w:val="none"/>
                <w:lang w:val="zh-CN" w:eastAsia="zh-Hans"/>
              </w:rPr>
            </w:pPr>
            <w:r>
              <w:rPr>
                <w:rFonts w:hint="eastAsia" w:ascii="宋体" w:hAnsi="宋体" w:eastAsia="宋体" w:cs="宋体"/>
                <w:color w:val="auto"/>
                <w:sz w:val="24"/>
                <w:highlight w:val="none"/>
                <w:lang w:val="zh-CN" w:eastAsia="zh-Hans"/>
              </w:rPr>
              <w:t>C：</w:t>
            </w:r>
            <w:r>
              <w:rPr>
                <w:rFonts w:hint="eastAsia" w:ascii="宋体" w:hAnsi="宋体" w:eastAsia="宋体" w:cs="宋体"/>
                <w:color w:val="auto"/>
                <w:sz w:val="24"/>
                <w:highlight w:val="none"/>
                <w:lang w:val="en-US" w:eastAsia="zh-Hans"/>
              </w:rPr>
              <w:t>产品综合性能差、整体配置方案较差且不利于长远发展，缺乏安装调试验收方案得2</w:t>
            </w:r>
            <w:r>
              <w:rPr>
                <w:rFonts w:hint="eastAsia" w:ascii="宋体" w:hAnsi="宋体" w:eastAsia="宋体" w:cs="宋体"/>
                <w:color w:val="auto"/>
                <w:sz w:val="24"/>
                <w:highlight w:val="none"/>
                <w:lang w:val="zh-CN" w:eastAsia="zh-Hans"/>
              </w:rPr>
              <w:t>分。</w:t>
            </w:r>
          </w:p>
          <w:p w14:paraId="59B88772">
            <w:pPr>
              <w:spacing w:line="360" w:lineRule="auto"/>
              <w:jc w:val="left"/>
              <w:rPr>
                <w:rFonts w:hint="default" w:ascii="宋体" w:hAnsi="宋体" w:cs="宋体"/>
                <w:color w:val="auto"/>
                <w:sz w:val="24"/>
                <w:highlight w:val="none"/>
                <w:lang w:val="en-US" w:eastAsia="zh-CN"/>
              </w:rPr>
            </w:pPr>
            <w:r>
              <w:rPr>
                <w:rFonts w:hint="eastAsia" w:ascii="宋体" w:hAnsi="宋体" w:eastAsia="宋体" w:cs="宋体"/>
                <w:color w:val="auto"/>
                <w:sz w:val="24"/>
                <w:highlight w:val="none"/>
                <w:lang w:val="zh-CN" w:eastAsia="zh-Hans"/>
              </w:rPr>
              <w:t>D.未提供或无相关方案，不得分。</w:t>
            </w:r>
          </w:p>
        </w:tc>
      </w:tr>
      <w:tr w14:paraId="5689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4078F728">
            <w:pPr>
              <w:spacing w:line="360" w:lineRule="auto"/>
              <w:jc w:val="center"/>
              <w:rPr>
                <w:rFonts w:hint="eastAsia" w:ascii="宋体" w:hAnsi="宋体" w:cs="仿宋"/>
                <w:color w:val="auto"/>
                <w:sz w:val="24"/>
                <w:highlight w:val="none"/>
              </w:rPr>
            </w:pPr>
          </w:p>
        </w:tc>
        <w:tc>
          <w:tcPr>
            <w:tcW w:w="1643" w:type="dxa"/>
            <w:shd w:val="clear" w:color="auto" w:fill="auto"/>
            <w:vAlign w:val="center"/>
          </w:tcPr>
          <w:p w14:paraId="32E330B5">
            <w:pPr>
              <w:spacing w:line="360" w:lineRule="auto"/>
              <w:jc w:val="center"/>
              <w:rPr>
                <w:rFonts w:ascii="宋体" w:hAnsi="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整体</w:t>
            </w:r>
            <w:r>
              <w:rPr>
                <w:rFonts w:hint="eastAsia" w:ascii="宋体" w:hAnsi="宋体" w:eastAsia="宋体" w:cs="宋体"/>
                <w:color w:val="auto"/>
                <w:sz w:val="24"/>
                <w:szCs w:val="28"/>
                <w:highlight w:val="none"/>
                <w:lang w:val="zh-CN" w:eastAsia="zh-CN"/>
              </w:rPr>
              <w:t>服务方案</w:t>
            </w:r>
          </w:p>
          <w:p w14:paraId="685A7C8B">
            <w:pPr>
              <w:tabs>
                <w:tab w:val="left" w:pos="478"/>
                <w:tab w:val="center" w:pos="773"/>
              </w:tabs>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ab/>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en-US" w:eastAsia="zh-CN"/>
              </w:rPr>
              <w:tab/>
            </w:r>
            <w:r>
              <w:rPr>
                <w:rFonts w:hint="eastAsia" w:ascii="宋体" w:hAnsi="宋体" w:cs="宋体"/>
                <w:color w:val="auto"/>
                <w:sz w:val="24"/>
                <w:highlight w:val="none"/>
                <w:lang w:val="zh-CN"/>
              </w:rPr>
              <w:t>分</w:t>
            </w:r>
          </w:p>
        </w:tc>
        <w:tc>
          <w:tcPr>
            <w:tcW w:w="6899" w:type="dxa"/>
            <w:tcBorders>
              <w:top w:val="single" w:color="auto" w:sz="4" w:space="0"/>
              <w:left w:val="single" w:color="auto" w:sz="4" w:space="0"/>
            </w:tcBorders>
            <w:shd w:val="clear" w:color="auto" w:fill="auto"/>
            <w:vAlign w:val="top"/>
          </w:tcPr>
          <w:p w14:paraId="08620305">
            <w:pPr>
              <w:spacing w:line="360" w:lineRule="auto"/>
              <w:jc w:val="left"/>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Hans"/>
              </w:rPr>
              <w:t>对</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lang w:val="en-US" w:eastAsia="zh-Hans"/>
              </w:rPr>
              <w:t>提供的整体服务方案</w:t>
            </w:r>
            <w:r>
              <w:rPr>
                <w:rFonts w:hint="eastAsia" w:ascii="宋体" w:hAnsi="宋体" w:cs="宋体"/>
                <w:color w:val="auto"/>
                <w:sz w:val="24"/>
                <w:highlight w:val="none"/>
                <w:lang w:val="zh-CN" w:eastAsia="zh-Hans"/>
              </w:rPr>
              <w:t>，分四个评价等级打分</w:t>
            </w:r>
            <w:r>
              <w:rPr>
                <w:rFonts w:hint="eastAsia" w:ascii="宋体" w:hAnsi="宋体" w:eastAsia="宋体" w:cs="宋体"/>
                <w:color w:val="auto"/>
                <w:sz w:val="24"/>
                <w:highlight w:val="none"/>
                <w:lang w:val="en-US" w:eastAsia="zh-Hans"/>
              </w:rPr>
              <w:t>：</w:t>
            </w:r>
          </w:p>
          <w:p w14:paraId="3CE976F9">
            <w:pPr>
              <w:spacing w:line="360" w:lineRule="auto"/>
              <w:jc w:val="left"/>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Hans"/>
              </w:rPr>
              <w:t>A.整体服务方案详实，有具体的工作流程措施，针对性强，完全满足服务要求的，得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Hans"/>
              </w:rPr>
              <w:t>分；</w:t>
            </w:r>
          </w:p>
          <w:p w14:paraId="146930A3">
            <w:pPr>
              <w:spacing w:line="360" w:lineRule="auto"/>
              <w:jc w:val="left"/>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Hans"/>
              </w:rPr>
              <w:t>B.整体服务方案合理，工作流程措施有针对性，基本满足服务要求，</w:t>
            </w:r>
            <w:r>
              <w:rPr>
                <w:rFonts w:hint="eastAsia" w:ascii="宋体" w:hAnsi="宋体" w:eastAsia="宋体" w:cs="宋体"/>
                <w:color w:val="auto"/>
                <w:sz w:val="24"/>
                <w:highlight w:val="none"/>
                <w:lang w:eastAsia="zh-Hans"/>
              </w:rPr>
              <w:t>但存在瑕疵的</w:t>
            </w:r>
            <w:r>
              <w:rPr>
                <w:rFonts w:hint="eastAsia" w:ascii="宋体" w:hAnsi="宋体" w:eastAsia="宋体" w:cs="宋体"/>
                <w:color w:val="auto"/>
                <w:sz w:val="24"/>
                <w:highlight w:val="none"/>
                <w:lang w:val="en-US" w:eastAsia="zh-Hans"/>
              </w:rPr>
              <w:t>，得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Hans"/>
              </w:rPr>
              <w:t>分；</w:t>
            </w:r>
          </w:p>
          <w:p w14:paraId="44B57214">
            <w:pPr>
              <w:spacing w:line="360" w:lineRule="auto"/>
              <w:jc w:val="left"/>
              <w:rPr>
                <w:rFonts w:hint="eastAsia" w:ascii="宋体" w:hAnsi="宋体" w:eastAsia="宋体" w:cs="宋体"/>
                <w:color w:val="auto"/>
                <w:sz w:val="24"/>
                <w:highlight w:val="none"/>
                <w:lang w:val="en-US" w:eastAsia="zh-Hans"/>
              </w:rPr>
            </w:pPr>
            <w:r>
              <w:rPr>
                <w:rFonts w:hint="eastAsia" w:ascii="宋体" w:hAnsi="宋体" w:eastAsia="宋体" w:cs="宋体"/>
                <w:color w:val="auto"/>
                <w:sz w:val="24"/>
                <w:highlight w:val="none"/>
                <w:lang w:val="en-US" w:eastAsia="zh-Hans"/>
              </w:rPr>
              <w:t>C.有整体服务方案，缺乏针对性，</w:t>
            </w:r>
            <w:r>
              <w:rPr>
                <w:rFonts w:hint="eastAsia" w:ascii="宋体" w:hAnsi="宋体" w:eastAsia="宋体" w:cs="宋体"/>
                <w:color w:val="auto"/>
                <w:sz w:val="24"/>
                <w:highlight w:val="none"/>
                <w:lang w:eastAsia="zh-Hans"/>
              </w:rPr>
              <w:t>存在较多问题的</w:t>
            </w:r>
            <w:r>
              <w:rPr>
                <w:rFonts w:hint="eastAsia" w:ascii="宋体" w:hAnsi="宋体" w:eastAsia="宋体" w:cs="宋体"/>
                <w:color w:val="auto"/>
                <w:sz w:val="24"/>
                <w:highlight w:val="none"/>
                <w:lang w:val="en-US" w:eastAsia="zh-Hans"/>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Hans"/>
              </w:rPr>
              <w:t>分；</w:t>
            </w:r>
          </w:p>
          <w:p w14:paraId="1B39AF2D">
            <w:pPr>
              <w:spacing w:line="360" w:lineRule="auto"/>
              <w:jc w:val="left"/>
              <w:rPr>
                <w:rFonts w:hint="eastAsia" w:ascii="宋体" w:hAnsi="宋体" w:cs="宋体"/>
                <w:color w:val="auto"/>
                <w:sz w:val="24"/>
                <w:highlight w:val="none"/>
                <w:lang w:eastAsia="zh-Hans"/>
              </w:rPr>
            </w:pPr>
            <w:r>
              <w:rPr>
                <w:rFonts w:hint="eastAsia" w:ascii="宋体" w:hAnsi="宋体" w:eastAsia="宋体" w:cs="宋体"/>
                <w:color w:val="auto"/>
                <w:sz w:val="24"/>
                <w:highlight w:val="none"/>
                <w:lang w:val="en-US" w:eastAsia="zh-Hans"/>
              </w:rPr>
              <w:t>D.</w:t>
            </w:r>
            <w:r>
              <w:rPr>
                <w:rFonts w:hint="eastAsia" w:ascii="宋体" w:hAnsi="宋体" w:cs="宋体"/>
                <w:color w:val="auto"/>
                <w:sz w:val="24"/>
                <w:highlight w:val="none"/>
                <w:lang w:val="en-US" w:eastAsia="zh-CN"/>
              </w:rPr>
              <w:t>未提供此项的，不得分</w:t>
            </w:r>
            <w:r>
              <w:rPr>
                <w:rFonts w:hint="eastAsia" w:ascii="宋体" w:hAnsi="宋体" w:eastAsia="宋体" w:cs="宋体"/>
                <w:color w:val="auto"/>
                <w:sz w:val="24"/>
                <w:highlight w:val="none"/>
                <w:lang w:val="en-US" w:eastAsia="zh-Hans"/>
              </w:rPr>
              <w:t>。</w:t>
            </w:r>
          </w:p>
        </w:tc>
      </w:tr>
      <w:tr w14:paraId="351F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1783C8BB">
            <w:pPr>
              <w:spacing w:line="360" w:lineRule="auto"/>
              <w:jc w:val="center"/>
              <w:rPr>
                <w:rFonts w:hint="eastAsia" w:ascii="宋体" w:hAnsi="宋体" w:cs="仿宋"/>
                <w:color w:val="auto"/>
                <w:sz w:val="24"/>
                <w:highlight w:val="none"/>
              </w:rPr>
            </w:pPr>
          </w:p>
        </w:tc>
        <w:tc>
          <w:tcPr>
            <w:tcW w:w="1643" w:type="dxa"/>
            <w:shd w:val="clear" w:color="auto" w:fill="auto"/>
            <w:vAlign w:val="center"/>
          </w:tcPr>
          <w:p w14:paraId="72946C40">
            <w:pPr>
              <w:spacing w:line="360" w:lineRule="auto"/>
              <w:jc w:val="center"/>
              <w:rPr>
                <w:rFonts w:ascii="宋体" w:hAnsi="宋体" w:cs="宋体"/>
                <w:color w:val="auto"/>
                <w:sz w:val="24"/>
                <w:szCs w:val="28"/>
                <w:highlight w:val="none"/>
                <w:lang w:val="zh-CN"/>
              </w:rPr>
            </w:pPr>
            <w:r>
              <w:rPr>
                <w:rFonts w:hint="eastAsia" w:ascii="宋体" w:hAnsi="宋体" w:eastAsia="宋体" w:cs="宋体"/>
                <w:color w:val="auto"/>
                <w:sz w:val="24"/>
                <w:highlight w:val="none"/>
                <w:lang w:val="zh-CN" w:eastAsia="zh-Hans"/>
              </w:rPr>
              <w:t>服务保证措施</w:t>
            </w:r>
          </w:p>
          <w:p w14:paraId="2D6B4039">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分</w:t>
            </w:r>
          </w:p>
        </w:tc>
        <w:tc>
          <w:tcPr>
            <w:tcW w:w="6899" w:type="dxa"/>
            <w:tcBorders>
              <w:top w:val="single" w:color="auto" w:sz="4" w:space="0"/>
              <w:left w:val="single" w:color="auto" w:sz="4" w:space="0"/>
            </w:tcBorders>
            <w:shd w:val="clear" w:color="auto" w:fill="auto"/>
            <w:vAlign w:val="center"/>
          </w:tcPr>
          <w:p w14:paraId="50167CD4">
            <w:pPr>
              <w:spacing w:line="360" w:lineRule="auto"/>
              <w:jc w:val="lef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对</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eastAsia="zh-Hans"/>
              </w:rPr>
              <w:t>提供的服务保证措施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分为四个评价等级打分：</w:t>
            </w:r>
          </w:p>
          <w:p w14:paraId="434F670D">
            <w:pPr>
              <w:spacing w:line="360" w:lineRule="auto"/>
              <w:jc w:val="lef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A.</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eastAsia="zh-Hans"/>
              </w:rPr>
              <w:t>组织机构健全、服务质量保证措施完善，建立完整的工作台帐、工作信息收集、反馈等客户质量保证措施的，得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eastAsia="zh-Hans"/>
              </w:rPr>
              <w:t>分；</w:t>
            </w:r>
          </w:p>
          <w:p w14:paraId="3D95716C">
            <w:pPr>
              <w:spacing w:line="360" w:lineRule="auto"/>
              <w:jc w:val="lef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B.</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eastAsia="zh-Hans"/>
              </w:rPr>
              <w:t>组织机构比较健全、服务质量保证措施比较完善，建立较为完善的工作台帐、工作信息收集、反馈等客户质量保证措施，但存在瑕疵的，得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eastAsia="zh-Hans"/>
              </w:rPr>
              <w:t>分；</w:t>
            </w:r>
          </w:p>
          <w:p w14:paraId="4735734B">
            <w:pPr>
              <w:spacing w:line="360" w:lineRule="auto"/>
              <w:jc w:val="lef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C.</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eastAsia="zh-Hans"/>
              </w:rPr>
              <w:t>组织机构有缺失、服务质量保证措施粗略的，得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Hans"/>
              </w:rPr>
              <w:t>分；</w:t>
            </w:r>
          </w:p>
          <w:p w14:paraId="5A12E1D7">
            <w:pPr>
              <w:spacing w:line="360" w:lineRule="auto"/>
              <w:jc w:val="lef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D．</w:t>
            </w:r>
            <w:r>
              <w:rPr>
                <w:rFonts w:hint="eastAsia" w:ascii="宋体" w:hAnsi="宋体" w:cs="宋体"/>
                <w:color w:val="auto"/>
                <w:sz w:val="24"/>
                <w:highlight w:val="none"/>
                <w:lang w:val="en-US" w:eastAsia="zh-CN"/>
              </w:rPr>
              <w:t>未提供此项的，不得分</w:t>
            </w:r>
            <w:r>
              <w:rPr>
                <w:rFonts w:hint="eastAsia" w:ascii="宋体" w:hAnsi="宋体" w:eastAsia="宋体" w:cs="宋体"/>
                <w:color w:val="auto"/>
                <w:sz w:val="24"/>
                <w:highlight w:val="none"/>
                <w:lang w:eastAsia="zh-Hans"/>
              </w:rPr>
              <w:t>。</w:t>
            </w:r>
          </w:p>
        </w:tc>
      </w:tr>
      <w:tr w14:paraId="4459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39FA673D">
            <w:pPr>
              <w:spacing w:line="360" w:lineRule="auto"/>
              <w:jc w:val="center"/>
              <w:rPr>
                <w:rFonts w:hint="eastAsia" w:ascii="宋体" w:hAnsi="宋体" w:cs="仿宋"/>
                <w:color w:val="auto"/>
                <w:sz w:val="24"/>
                <w:highlight w:val="none"/>
              </w:rPr>
            </w:pPr>
          </w:p>
        </w:tc>
        <w:tc>
          <w:tcPr>
            <w:tcW w:w="1643" w:type="dxa"/>
            <w:shd w:val="clear" w:color="auto" w:fill="auto"/>
            <w:vAlign w:val="center"/>
          </w:tcPr>
          <w:p w14:paraId="1A577ADE">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整体服务团队配备</w:t>
            </w:r>
          </w:p>
          <w:p w14:paraId="0735C55F">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7分</w:t>
            </w:r>
          </w:p>
        </w:tc>
        <w:tc>
          <w:tcPr>
            <w:tcW w:w="6899" w:type="dxa"/>
            <w:tcBorders>
              <w:top w:val="single" w:color="auto" w:sz="4" w:space="0"/>
              <w:left w:val="single" w:color="auto" w:sz="4" w:space="0"/>
            </w:tcBorders>
            <w:shd w:val="clear" w:color="auto" w:fill="auto"/>
            <w:vAlign w:val="center"/>
          </w:tcPr>
          <w:p w14:paraId="5EE27D5F">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对</w:t>
            </w:r>
            <w:r>
              <w:rPr>
                <w:rFonts w:hint="eastAsia" w:ascii="宋体" w:hAnsi="宋体" w:cs="宋体"/>
                <w:color w:val="auto"/>
                <w:sz w:val="24"/>
                <w:highlight w:val="none"/>
                <w:lang w:eastAsia="zh-CN"/>
              </w:rPr>
              <w:t>投标人</w:t>
            </w:r>
            <w:r>
              <w:rPr>
                <w:rFonts w:hint="eastAsia" w:ascii="宋体" w:hAnsi="宋体" w:cs="宋体"/>
                <w:color w:val="auto"/>
                <w:sz w:val="24"/>
                <w:highlight w:val="none"/>
                <w:lang w:eastAsia="zh-Hans"/>
              </w:rPr>
              <w:t>提供的</w:t>
            </w:r>
            <w:r>
              <w:rPr>
                <w:rFonts w:hint="eastAsia" w:ascii="宋体" w:hAnsi="宋体" w:cs="宋体"/>
                <w:color w:val="auto"/>
                <w:sz w:val="24"/>
                <w:highlight w:val="none"/>
                <w:lang w:val="zh-CN" w:eastAsia="zh-Hans"/>
              </w:rPr>
              <w:t>整体服务团队配备</w:t>
            </w:r>
            <w:r>
              <w:rPr>
                <w:rFonts w:hint="eastAsia" w:ascii="宋体" w:hAnsi="宋体" w:cs="宋体"/>
                <w:color w:val="auto"/>
                <w:sz w:val="24"/>
                <w:highlight w:val="none"/>
                <w:lang w:eastAsia="zh-Hans"/>
              </w:rPr>
              <w:t>情况</w:t>
            </w:r>
            <w:r>
              <w:rPr>
                <w:rFonts w:hint="eastAsia" w:ascii="宋体" w:hAnsi="宋体" w:cs="宋体"/>
                <w:color w:val="auto"/>
                <w:sz w:val="24"/>
                <w:highlight w:val="none"/>
                <w:lang w:val="zh-CN" w:eastAsia="zh-Hans"/>
              </w:rPr>
              <w:t>，分四个评价等级打分：</w:t>
            </w:r>
          </w:p>
          <w:p w14:paraId="6CB08ABA">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A.为本项目配置的</w:t>
            </w:r>
            <w:r>
              <w:rPr>
                <w:rFonts w:hint="eastAsia" w:ascii="宋体" w:hAnsi="宋体" w:cs="宋体"/>
                <w:color w:val="auto"/>
                <w:sz w:val="24"/>
                <w:highlight w:val="none"/>
                <w:lang w:val="zh-CN" w:eastAsia="zh-Hans"/>
              </w:rPr>
              <w:t>整体服务团队</w:t>
            </w:r>
            <w:r>
              <w:rPr>
                <w:rFonts w:hint="eastAsia" w:ascii="宋体" w:hAnsi="宋体" w:cs="宋体"/>
                <w:color w:val="auto"/>
                <w:sz w:val="24"/>
                <w:highlight w:val="none"/>
                <w:lang w:eastAsia="zh-Hans"/>
              </w:rPr>
              <w:t>数量充足，团队整体资质水平高，以往服务经验丰富，服务能力强，服务团队人员稳定且措施完善、可操作性强的的，得</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Hans"/>
              </w:rPr>
              <w:t>分；</w:t>
            </w:r>
          </w:p>
          <w:p w14:paraId="7A3AB92B">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B.为本项目配置的</w:t>
            </w:r>
            <w:r>
              <w:rPr>
                <w:rFonts w:hint="eastAsia" w:ascii="宋体" w:hAnsi="宋体" w:cs="宋体"/>
                <w:color w:val="auto"/>
                <w:sz w:val="24"/>
                <w:highlight w:val="none"/>
                <w:lang w:val="zh-CN" w:eastAsia="zh-Hans"/>
              </w:rPr>
              <w:t>整体服务团队</w:t>
            </w:r>
            <w:r>
              <w:rPr>
                <w:rFonts w:hint="eastAsia" w:ascii="宋体" w:hAnsi="宋体" w:cs="宋体"/>
                <w:color w:val="auto"/>
                <w:sz w:val="24"/>
                <w:highlight w:val="none"/>
                <w:lang w:eastAsia="zh-Hans"/>
              </w:rPr>
              <w:t>数量相对充足，团队整体资质水平</w:t>
            </w:r>
            <w:r>
              <w:rPr>
                <w:rFonts w:hint="eastAsia" w:ascii="宋体" w:hAnsi="宋体" w:cs="宋体"/>
                <w:color w:val="auto"/>
                <w:sz w:val="24"/>
                <w:highlight w:val="none"/>
                <w:lang w:val="en-US" w:eastAsia="zh-CN"/>
              </w:rPr>
              <w:t>完备</w:t>
            </w:r>
            <w:r>
              <w:rPr>
                <w:rFonts w:hint="eastAsia" w:ascii="宋体" w:hAnsi="宋体" w:cs="宋体"/>
                <w:color w:val="auto"/>
                <w:sz w:val="24"/>
                <w:highlight w:val="none"/>
                <w:lang w:eastAsia="zh-Hans"/>
              </w:rPr>
              <w:t>，</w:t>
            </w:r>
            <w:r>
              <w:rPr>
                <w:rFonts w:hint="eastAsia" w:ascii="宋体" w:hAnsi="宋体" w:cs="宋体"/>
                <w:color w:val="auto"/>
                <w:sz w:val="24"/>
                <w:highlight w:val="none"/>
                <w:lang w:val="en-US" w:eastAsia="zh-CN"/>
              </w:rPr>
              <w:t>有</w:t>
            </w:r>
            <w:r>
              <w:rPr>
                <w:rFonts w:hint="eastAsia" w:ascii="宋体" w:hAnsi="宋体" w:cs="宋体"/>
                <w:color w:val="auto"/>
                <w:sz w:val="24"/>
                <w:highlight w:val="none"/>
                <w:lang w:eastAsia="zh-Hans"/>
              </w:rPr>
              <w:t>以往服务经验，服务能力</w:t>
            </w:r>
            <w:r>
              <w:rPr>
                <w:rFonts w:hint="eastAsia" w:ascii="宋体" w:hAnsi="宋体" w:cs="宋体"/>
                <w:color w:val="auto"/>
                <w:sz w:val="24"/>
                <w:highlight w:val="none"/>
                <w:lang w:val="en-US" w:eastAsia="zh-CN"/>
              </w:rPr>
              <w:t>良好</w:t>
            </w:r>
            <w:r>
              <w:rPr>
                <w:rFonts w:hint="eastAsia" w:ascii="宋体" w:hAnsi="宋体" w:cs="宋体"/>
                <w:color w:val="auto"/>
                <w:sz w:val="24"/>
                <w:highlight w:val="none"/>
                <w:lang w:eastAsia="zh-Hans"/>
              </w:rPr>
              <w:t>，但存在个别瑕疵的，得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Hans"/>
              </w:rPr>
              <w:t>分；</w:t>
            </w:r>
          </w:p>
          <w:p w14:paraId="428E05AA">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val="en-US" w:eastAsia="zh-Hans"/>
              </w:rPr>
              <w:t>C</w:t>
            </w:r>
            <w:r>
              <w:rPr>
                <w:rFonts w:hint="eastAsia" w:ascii="宋体" w:hAnsi="宋体" w:cs="宋体"/>
                <w:color w:val="auto"/>
                <w:sz w:val="24"/>
                <w:highlight w:val="none"/>
                <w:lang w:eastAsia="zh-Hans"/>
              </w:rPr>
              <w:t>.为本项目配置的</w:t>
            </w:r>
            <w:r>
              <w:rPr>
                <w:rFonts w:hint="eastAsia" w:ascii="宋体" w:hAnsi="宋体" w:cs="宋体"/>
                <w:color w:val="auto"/>
                <w:sz w:val="24"/>
                <w:highlight w:val="none"/>
                <w:lang w:val="zh-CN" w:eastAsia="zh-Hans"/>
              </w:rPr>
              <w:t>整体服务团队</w:t>
            </w:r>
            <w:r>
              <w:rPr>
                <w:rFonts w:hint="eastAsia" w:ascii="宋体" w:hAnsi="宋体" w:cs="宋体"/>
                <w:color w:val="auto"/>
                <w:sz w:val="24"/>
                <w:highlight w:val="none"/>
                <w:lang w:eastAsia="zh-Hans"/>
              </w:rPr>
              <w:t>数量不足或资质水平</w:t>
            </w:r>
            <w:r>
              <w:rPr>
                <w:rFonts w:hint="eastAsia" w:ascii="宋体" w:hAnsi="宋体" w:cs="宋体"/>
                <w:color w:val="auto"/>
                <w:sz w:val="24"/>
                <w:highlight w:val="none"/>
                <w:lang w:val="en-US" w:eastAsia="zh-CN"/>
              </w:rPr>
              <w:t>欠缺</w:t>
            </w:r>
            <w:r>
              <w:rPr>
                <w:rFonts w:hint="eastAsia" w:ascii="宋体" w:hAnsi="宋体" w:cs="宋体"/>
                <w:color w:val="auto"/>
                <w:sz w:val="24"/>
                <w:highlight w:val="none"/>
                <w:lang w:eastAsia="zh-Hans"/>
              </w:rPr>
              <w:t>，无法保障团队服务人员的稳定性，存在较多问题的，得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Hans"/>
              </w:rPr>
              <w:t>分；</w:t>
            </w:r>
          </w:p>
          <w:p w14:paraId="3EBB158A">
            <w:pPr>
              <w:spacing w:line="360" w:lineRule="auto"/>
              <w:jc w:val="left"/>
              <w:rPr>
                <w:rFonts w:hint="eastAsia" w:ascii="宋体" w:hAnsi="宋体" w:cs="宋体"/>
                <w:color w:val="auto"/>
                <w:sz w:val="24"/>
                <w:highlight w:val="none"/>
                <w:lang w:eastAsia="zh-Hans"/>
              </w:rPr>
            </w:pPr>
            <w:r>
              <w:rPr>
                <w:rFonts w:hint="eastAsia" w:ascii="宋体" w:hAnsi="宋体" w:cs="宋体"/>
                <w:color w:val="auto"/>
                <w:sz w:val="24"/>
                <w:highlight w:val="none"/>
                <w:lang w:eastAsia="zh-Hans"/>
              </w:rPr>
              <w:t>D.未提供此项的，不得分。</w:t>
            </w:r>
          </w:p>
        </w:tc>
      </w:tr>
      <w:tr w14:paraId="4080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385BD1E1">
            <w:pPr>
              <w:spacing w:line="360" w:lineRule="auto"/>
              <w:jc w:val="center"/>
              <w:rPr>
                <w:rFonts w:hint="eastAsia" w:ascii="宋体" w:hAnsi="宋体" w:cs="仿宋"/>
                <w:color w:val="auto"/>
                <w:sz w:val="24"/>
                <w:highlight w:val="none"/>
              </w:rPr>
            </w:pPr>
          </w:p>
        </w:tc>
        <w:tc>
          <w:tcPr>
            <w:tcW w:w="1643" w:type="dxa"/>
            <w:shd w:val="clear" w:color="auto" w:fill="auto"/>
            <w:vAlign w:val="center"/>
          </w:tcPr>
          <w:p w14:paraId="56FC5B90">
            <w:pPr>
              <w:numPr>
                <w:ilvl w:val="0"/>
                <w:numId w:val="0"/>
              </w:numPr>
              <w:spacing w:line="360" w:lineRule="auto"/>
              <w:ind w:left="120" w:leftChars="0"/>
              <w:jc w:val="center"/>
              <w:rPr>
                <w:rFonts w:hint="eastAsia" w:ascii="宋体" w:hAnsi="宋体" w:eastAsia="宋体" w:cs="宋体"/>
                <w:color w:val="auto"/>
                <w:sz w:val="24"/>
                <w:highlight w:val="none"/>
                <w:lang w:val="zh-CN" w:eastAsia="zh-Hans"/>
              </w:rPr>
            </w:pPr>
            <w:r>
              <w:rPr>
                <w:rFonts w:hint="default" w:ascii="宋体" w:hAnsi="宋体" w:eastAsia="宋体" w:cs="宋体"/>
                <w:color w:val="auto"/>
                <w:sz w:val="24"/>
                <w:highlight w:val="none"/>
                <w:lang w:val="en-US" w:eastAsia="zh-CN"/>
              </w:rPr>
              <w:t>售后服务方案</w:t>
            </w:r>
          </w:p>
          <w:p w14:paraId="38AFD495">
            <w:pPr>
              <w:numPr>
                <w:ilvl w:val="0"/>
                <w:numId w:val="0"/>
              </w:numPr>
              <w:spacing w:line="360" w:lineRule="auto"/>
              <w:ind w:left="120" w:leftChars="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eastAsia="zh-Hans"/>
              </w:rPr>
              <w:t>分</w:t>
            </w:r>
          </w:p>
        </w:tc>
        <w:tc>
          <w:tcPr>
            <w:tcW w:w="6899" w:type="dxa"/>
            <w:tcBorders>
              <w:top w:val="single" w:color="auto" w:sz="4" w:space="0"/>
              <w:left w:val="single" w:color="auto" w:sz="4" w:space="0"/>
            </w:tcBorders>
            <w:shd w:val="clear" w:color="auto" w:fill="auto"/>
            <w:vAlign w:val="center"/>
          </w:tcPr>
          <w:p w14:paraId="0BBC61E5">
            <w:pPr>
              <w:numPr>
                <w:ilvl w:val="0"/>
                <w:numId w:val="0"/>
              </w:numPr>
              <w:spacing w:line="360" w:lineRule="auto"/>
              <w:ind w:left="120" w:leftChars="0"/>
              <w:jc w:val="left"/>
              <w:rPr>
                <w:rFonts w:hint="eastAsia" w:ascii="宋体" w:hAnsi="宋体" w:eastAsia="宋体" w:cs="宋体"/>
                <w:color w:val="auto"/>
                <w:sz w:val="24"/>
                <w:highlight w:val="none"/>
                <w:lang w:val="zh-CN" w:eastAsia="zh-Hans"/>
              </w:rPr>
            </w:pPr>
            <w:r>
              <w:rPr>
                <w:rFonts w:hint="eastAsia" w:ascii="宋体" w:hAnsi="宋体" w:eastAsia="宋体" w:cs="宋体"/>
                <w:color w:val="auto"/>
                <w:sz w:val="24"/>
                <w:highlight w:val="none"/>
                <w:lang w:eastAsia="zh-Hans"/>
              </w:rPr>
              <w:t>根据各投标人提供的售后服务方案（包含售后方案、维修响应时间承诺、服务标准承诺、质保期内的产品维护措施、质保期后的维修价格优惠方案等）</w:t>
            </w:r>
            <w:r>
              <w:rPr>
                <w:rFonts w:hint="eastAsia" w:ascii="宋体" w:hAnsi="宋体" w:eastAsia="宋体" w:cs="宋体"/>
                <w:color w:val="auto"/>
                <w:sz w:val="24"/>
                <w:highlight w:val="none"/>
                <w:lang w:val="zh-CN" w:eastAsia="zh-Hans"/>
              </w:rPr>
              <w:t>，分四个评价等级打分：</w:t>
            </w:r>
          </w:p>
          <w:p w14:paraId="17857D95">
            <w:pPr>
              <w:numPr>
                <w:ilvl w:val="0"/>
                <w:numId w:val="0"/>
              </w:numPr>
              <w:spacing w:line="360" w:lineRule="auto"/>
              <w:ind w:left="120" w:leftChars="0"/>
              <w:jc w:val="lef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val="en-US" w:eastAsia="zh-CN"/>
              </w:rPr>
              <w:t>A.</w:t>
            </w:r>
            <w:r>
              <w:rPr>
                <w:rFonts w:hint="eastAsia" w:ascii="宋体" w:hAnsi="宋体" w:eastAsia="宋体" w:cs="宋体"/>
                <w:color w:val="auto"/>
                <w:sz w:val="24"/>
                <w:highlight w:val="none"/>
                <w:lang w:eastAsia="zh-Hans"/>
              </w:rPr>
              <w:t>售后服务方案详实明确，流程、措施完善，满足使用需求的，得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eastAsia="zh-Hans"/>
              </w:rPr>
              <w:t>分；</w:t>
            </w:r>
          </w:p>
          <w:p w14:paraId="0691A20A">
            <w:pPr>
              <w:numPr>
                <w:ilvl w:val="0"/>
                <w:numId w:val="0"/>
              </w:numPr>
              <w:spacing w:line="360" w:lineRule="auto"/>
              <w:ind w:left="120" w:leftChars="0"/>
              <w:jc w:val="lef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val="en-US" w:eastAsia="zh-CN"/>
              </w:rPr>
              <w:t>B.</w:t>
            </w:r>
            <w:r>
              <w:rPr>
                <w:rFonts w:hint="eastAsia" w:ascii="宋体" w:hAnsi="宋体" w:eastAsia="宋体" w:cs="宋体"/>
                <w:color w:val="auto"/>
                <w:sz w:val="24"/>
                <w:highlight w:val="none"/>
                <w:lang w:eastAsia="zh-Hans"/>
              </w:rPr>
              <w:t>售后服务方案</w:t>
            </w:r>
            <w:r>
              <w:rPr>
                <w:rFonts w:hint="eastAsia" w:ascii="宋体" w:hAnsi="宋体" w:eastAsia="宋体" w:cs="宋体"/>
                <w:color w:val="auto"/>
                <w:sz w:val="24"/>
                <w:highlight w:val="none"/>
                <w:lang w:val="en-US" w:eastAsia="zh-CN"/>
              </w:rPr>
              <w:t>基本完善，但存在个别瑕疵的，得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447CA5CA">
            <w:pPr>
              <w:numPr>
                <w:ilvl w:val="0"/>
                <w:numId w:val="0"/>
              </w:numPr>
              <w:spacing w:line="360" w:lineRule="auto"/>
              <w:ind w:left="120" w:leftChars="0"/>
              <w:jc w:val="lef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val="en-US" w:eastAsia="zh-CN"/>
              </w:rPr>
              <w:t>C</w:t>
            </w:r>
            <w:r>
              <w:rPr>
                <w:rFonts w:hint="eastAsia" w:ascii="宋体" w:hAnsi="宋体" w:eastAsia="宋体" w:cs="宋体"/>
                <w:color w:val="auto"/>
                <w:sz w:val="24"/>
                <w:highlight w:val="none"/>
                <w:lang w:eastAsia="zh-Hans"/>
              </w:rPr>
              <w:t>.售后服务方案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eastAsia="zh-Hans"/>
              </w:rPr>
              <w:t>流程措施简单粗略得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Hans"/>
              </w:rPr>
              <w:t>分；</w:t>
            </w:r>
          </w:p>
          <w:p w14:paraId="01E7D79E">
            <w:pPr>
              <w:numPr>
                <w:ilvl w:val="0"/>
                <w:numId w:val="0"/>
              </w:numPr>
              <w:spacing w:line="360" w:lineRule="auto"/>
              <w:ind w:left="120" w:leftChars="0"/>
              <w:jc w:val="lef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val="en-US" w:eastAsia="zh-CN"/>
              </w:rPr>
              <w:t>D</w:t>
            </w:r>
            <w:r>
              <w:rPr>
                <w:rFonts w:hint="eastAsia" w:ascii="宋体" w:hAnsi="宋体" w:eastAsia="宋体" w:cs="宋体"/>
                <w:color w:val="auto"/>
                <w:sz w:val="24"/>
                <w:highlight w:val="none"/>
                <w:lang w:eastAsia="zh-Hans"/>
              </w:rPr>
              <w:t>.未提供此项的，不得分。</w:t>
            </w:r>
          </w:p>
        </w:tc>
      </w:tr>
      <w:tr w14:paraId="413D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06B2DFF9">
            <w:pPr>
              <w:spacing w:line="360" w:lineRule="auto"/>
              <w:jc w:val="center"/>
              <w:rPr>
                <w:rFonts w:hint="eastAsia" w:ascii="宋体" w:hAnsi="宋体" w:cs="仿宋"/>
                <w:color w:val="auto"/>
                <w:sz w:val="24"/>
                <w:highlight w:val="none"/>
              </w:rPr>
            </w:pPr>
          </w:p>
        </w:tc>
        <w:tc>
          <w:tcPr>
            <w:tcW w:w="1643" w:type="dxa"/>
            <w:shd w:val="clear" w:color="auto" w:fill="auto"/>
            <w:vAlign w:val="center"/>
          </w:tcPr>
          <w:p w14:paraId="645BE23B">
            <w:pPr>
              <w:spacing w:line="360" w:lineRule="auto"/>
              <w:jc w:val="center"/>
              <w:rPr>
                <w:rFonts w:ascii="宋体" w:hAnsi="宋体" w:cs="宋体"/>
                <w:color w:val="auto"/>
                <w:sz w:val="24"/>
                <w:szCs w:val="28"/>
                <w:highlight w:val="none"/>
                <w:lang w:val="zh-CN"/>
              </w:rPr>
            </w:pPr>
            <w:r>
              <w:rPr>
                <w:rFonts w:hint="eastAsia" w:ascii="宋体" w:hAnsi="宋体" w:eastAsia="宋体" w:cs="宋体"/>
                <w:color w:val="auto"/>
                <w:sz w:val="24"/>
                <w:highlight w:val="none"/>
                <w:lang w:eastAsia="zh-Hans"/>
              </w:rPr>
              <w:t>培训方案</w:t>
            </w:r>
          </w:p>
          <w:p w14:paraId="6C2CFBC8">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分</w:t>
            </w:r>
          </w:p>
        </w:tc>
        <w:tc>
          <w:tcPr>
            <w:tcW w:w="6899" w:type="dxa"/>
            <w:tcBorders>
              <w:top w:val="single" w:color="auto" w:sz="4" w:space="0"/>
              <w:left w:val="single" w:color="auto" w:sz="4" w:space="0"/>
            </w:tcBorders>
            <w:shd w:val="clear" w:color="auto" w:fill="auto"/>
            <w:vAlign w:val="center"/>
          </w:tcPr>
          <w:p w14:paraId="2CBAD4AD">
            <w:pPr>
              <w:spacing w:line="360" w:lineRule="auto"/>
              <w:jc w:val="lef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根据投标人提供的培训方案</w:t>
            </w:r>
            <w:r>
              <w:rPr>
                <w:rFonts w:hint="eastAsia" w:ascii="宋体" w:hAnsi="宋体" w:cs="宋体"/>
                <w:color w:val="auto"/>
                <w:sz w:val="24"/>
                <w:highlight w:val="none"/>
                <w:lang w:val="zh-CN" w:eastAsia="zh-Hans"/>
              </w:rPr>
              <w:t>，分四个评价等级打分：</w:t>
            </w:r>
          </w:p>
          <w:p w14:paraId="7C064613">
            <w:pPr>
              <w:numPr>
                <w:ilvl w:val="0"/>
                <w:numId w:val="2"/>
              </w:numPr>
              <w:spacing w:line="360" w:lineRule="auto"/>
              <w:jc w:val="lef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提供的培训方案描述清晰具体，详细可行，具有针对性和可实施性，得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eastAsia="zh-Hans"/>
              </w:rPr>
              <w:t>分；</w:t>
            </w:r>
          </w:p>
          <w:p w14:paraId="5A0FF9A6">
            <w:pPr>
              <w:numPr>
                <w:ilvl w:val="0"/>
                <w:numId w:val="2"/>
              </w:numPr>
              <w:spacing w:line="360" w:lineRule="auto"/>
              <w:ind w:left="0" w:leftChars="0" w:firstLine="0" w:firstLineChars="0"/>
              <w:jc w:val="lef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提供的培训方案基本合理、可行，有一定的可实施性，得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eastAsia="zh-Hans"/>
              </w:rPr>
              <w:t>分；</w:t>
            </w:r>
          </w:p>
          <w:p w14:paraId="453EEB40">
            <w:pPr>
              <w:numPr>
                <w:ilvl w:val="0"/>
                <w:numId w:val="2"/>
              </w:numPr>
              <w:spacing w:line="360" w:lineRule="auto"/>
              <w:ind w:left="0" w:leftChars="0" w:firstLine="0" w:firstLineChars="0"/>
              <w:jc w:val="lef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提供的培训方案描述简单粗略，缺乏针对性或可实施性，得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Hans"/>
              </w:rPr>
              <w:t>分；</w:t>
            </w:r>
          </w:p>
          <w:p w14:paraId="1D8F6122">
            <w:pPr>
              <w:numPr>
                <w:ilvl w:val="0"/>
                <w:numId w:val="0"/>
              </w:numPr>
              <w:spacing w:line="360" w:lineRule="auto"/>
              <w:ind w:left="0" w:leftChars="0" w:firstLine="0" w:firstLineChars="0"/>
              <w:jc w:val="lef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D.</w:t>
            </w:r>
            <w:r>
              <w:rPr>
                <w:rFonts w:hint="eastAsia" w:ascii="宋体" w:hAnsi="宋体" w:cs="宋体"/>
                <w:color w:val="auto"/>
                <w:sz w:val="24"/>
                <w:highlight w:val="none"/>
                <w:lang w:eastAsia="zh-Hans"/>
              </w:rPr>
              <w:t>未提供此项的，不得分</w:t>
            </w:r>
            <w:r>
              <w:rPr>
                <w:rFonts w:ascii="宋体" w:hAnsi="宋体" w:eastAsia="宋体" w:cs="宋体"/>
                <w:color w:val="auto"/>
                <w:kern w:val="0"/>
                <w:sz w:val="21"/>
                <w:szCs w:val="21"/>
                <w:highlight w:val="none"/>
              </w:rPr>
              <w:t>。</w:t>
            </w:r>
          </w:p>
        </w:tc>
      </w:tr>
      <w:tr w14:paraId="5C70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4" w:type="dxa"/>
            <w:vMerge w:val="continue"/>
            <w:vAlign w:val="center"/>
          </w:tcPr>
          <w:p w14:paraId="428B6586">
            <w:pPr>
              <w:spacing w:line="360" w:lineRule="auto"/>
              <w:jc w:val="center"/>
              <w:rPr>
                <w:rFonts w:hint="eastAsia" w:ascii="宋体" w:hAnsi="宋体" w:cs="仿宋"/>
                <w:color w:val="auto"/>
                <w:sz w:val="24"/>
                <w:highlight w:val="none"/>
              </w:rPr>
            </w:pPr>
          </w:p>
        </w:tc>
        <w:tc>
          <w:tcPr>
            <w:tcW w:w="1643" w:type="dxa"/>
            <w:shd w:val="clear" w:color="auto" w:fill="auto"/>
            <w:vAlign w:val="center"/>
          </w:tcPr>
          <w:p w14:paraId="293E7785">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应急预案</w:t>
            </w:r>
          </w:p>
          <w:p w14:paraId="5797491F">
            <w:pPr>
              <w:spacing w:line="360" w:lineRule="auto"/>
              <w:jc w:val="center"/>
              <w:rPr>
                <w:rFonts w:hint="eastAsia" w:ascii="宋体" w:hAnsi="宋体" w:cs="宋体"/>
                <w:color w:val="auto"/>
                <w:sz w:val="24"/>
                <w:highlight w:val="none"/>
                <w:lang w:val="en-US" w:eastAsia="zh-CN"/>
              </w:rPr>
            </w:pP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分</w:t>
            </w:r>
          </w:p>
        </w:tc>
        <w:tc>
          <w:tcPr>
            <w:tcW w:w="6899" w:type="dxa"/>
            <w:tcBorders>
              <w:top w:val="single" w:color="auto" w:sz="4" w:space="0"/>
              <w:left w:val="single" w:color="auto" w:sz="4" w:space="0"/>
            </w:tcBorders>
            <w:shd w:val="clear" w:color="auto" w:fill="auto"/>
            <w:vAlign w:val="center"/>
          </w:tcPr>
          <w:p w14:paraId="237ABED9">
            <w:pPr>
              <w:spacing w:line="360" w:lineRule="auto"/>
              <w:jc w:val="left"/>
              <w:rPr>
                <w:rFonts w:hint="eastAsia" w:ascii="宋体" w:hAnsi="宋体" w:eastAsia="宋体" w:cs="Times New Roman"/>
                <w:color w:val="auto"/>
                <w:sz w:val="24"/>
                <w:szCs w:val="21"/>
                <w:highlight w:val="none"/>
                <w:lang w:val="en-US" w:eastAsia="zh-CN"/>
              </w:rPr>
            </w:pPr>
            <w:r>
              <w:rPr>
                <w:rFonts w:hint="eastAsia" w:ascii="宋体" w:hAnsi="宋体" w:eastAsia="宋体" w:cs="Times New Roman"/>
                <w:color w:val="auto"/>
                <w:sz w:val="24"/>
                <w:szCs w:val="21"/>
                <w:highlight w:val="none"/>
              </w:rPr>
              <w:t>根据各</w:t>
            </w:r>
            <w:r>
              <w:rPr>
                <w:rFonts w:hint="eastAsia" w:ascii="宋体" w:hAnsi="宋体" w:cs="Times New Roman"/>
                <w:color w:val="auto"/>
                <w:sz w:val="24"/>
                <w:szCs w:val="21"/>
                <w:highlight w:val="none"/>
                <w:lang w:val="en-US" w:eastAsia="zh-CN"/>
              </w:rPr>
              <w:t>投标人</w:t>
            </w:r>
            <w:r>
              <w:rPr>
                <w:rFonts w:hint="eastAsia" w:ascii="宋体" w:hAnsi="宋体" w:eastAsia="宋体" w:cs="Times New Roman"/>
                <w:color w:val="auto"/>
                <w:sz w:val="24"/>
                <w:szCs w:val="21"/>
                <w:highlight w:val="none"/>
              </w:rPr>
              <w:t>结合本项目的实际情况，分析可能发生的应急情况</w:t>
            </w:r>
            <w:r>
              <w:rPr>
                <w:rFonts w:hint="eastAsia" w:ascii="宋体" w:hAnsi="宋体" w:eastAsia="宋体" w:cs="Times New Roman"/>
                <w:color w:val="auto"/>
                <w:sz w:val="24"/>
                <w:szCs w:val="21"/>
                <w:highlight w:val="none"/>
                <w:lang w:eastAsia="zh-CN"/>
              </w:rPr>
              <w:t>（</w:t>
            </w:r>
            <w:r>
              <w:rPr>
                <w:rFonts w:hint="eastAsia" w:ascii="宋体" w:hAnsi="宋体" w:eastAsia="宋体" w:cs="Times New Roman"/>
                <w:color w:val="auto"/>
                <w:sz w:val="24"/>
                <w:szCs w:val="21"/>
                <w:highlight w:val="none"/>
                <w:lang w:val="zh-CN"/>
              </w:rPr>
              <w:t>包括但不限于突发情况工作受限的处理方案、紧急事故处理预案、人员</w:t>
            </w:r>
            <w:r>
              <w:rPr>
                <w:rFonts w:hint="eastAsia" w:ascii="宋体" w:hAnsi="宋体" w:cs="Times New Roman"/>
                <w:color w:val="auto"/>
                <w:sz w:val="24"/>
                <w:szCs w:val="21"/>
                <w:highlight w:val="none"/>
                <w:lang w:val="en-US" w:eastAsia="zh-CN"/>
              </w:rPr>
              <w:t>异常调动应对</w:t>
            </w:r>
            <w:r>
              <w:rPr>
                <w:rFonts w:hint="eastAsia" w:ascii="宋体" w:hAnsi="宋体" w:eastAsia="宋体" w:cs="Times New Roman"/>
                <w:color w:val="auto"/>
                <w:sz w:val="24"/>
                <w:szCs w:val="21"/>
                <w:highlight w:val="none"/>
                <w:lang w:val="zh-CN"/>
              </w:rPr>
              <w:t>解决方案、承担风险的能力和意识等</w:t>
            </w:r>
            <w:r>
              <w:rPr>
                <w:rFonts w:hint="eastAsia" w:ascii="宋体" w:hAnsi="宋体" w:eastAsia="宋体" w:cs="Times New Roman"/>
                <w:color w:val="auto"/>
                <w:sz w:val="24"/>
                <w:szCs w:val="21"/>
                <w:highlight w:val="none"/>
                <w:lang w:eastAsia="zh-CN"/>
              </w:rPr>
              <w:t>）</w:t>
            </w:r>
            <w:r>
              <w:rPr>
                <w:rFonts w:hint="eastAsia" w:ascii="宋体" w:hAnsi="宋体" w:eastAsia="宋体" w:cs="Times New Roman"/>
                <w:color w:val="auto"/>
                <w:sz w:val="24"/>
                <w:szCs w:val="21"/>
                <w:highlight w:val="none"/>
              </w:rPr>
              <w:t>，并制定应急预案</w:t>
            </w:r>
            <w:r>
              <w:rPr>
                <w:rFonts w:hint="eastAsia" w:ascii="宋体" w:hAnsi="宋体" w:cs="宋体"/>
                <w:color w:val="auto"/>
                <w:sz w:val="24"/>
                <w:highlight w:val="none"/>
                <w:lang w:val="zh-CN" w:eastAsia="zh-Hans"/>
              </w:rPr>
              <w:t>，分四个评价等级打分：</w:t>
            </w:r>
          </w:p>
          <w:p w14:paraId="461F719D">
            <w:pPr>
              <w:spacing w:line="360" w:lineRule="auto"/>
              <w:jc w:val="left"/>
              <w:rPr>
                <w:rFonts w:hint="eastAsia" w:ascii="宋体" w:hAnsi="宋体" w:eastAsia="宋体" w:cs="Times New Roman"/>
                <w:color w:val="auto"/>
                <w:sz w:val="24"/>
                <w:szCs w:val="21"/>
                <w:highlight w:val="none"/>
                <w:lang w:val="zh-CN"/>
              </w:rPr>
            </w:pPr>
            <w:r>
              <w:rPr>
                <w:rFonts w:hint="eastAsia" w:ascii="宋体" w:hAnsi="宋体" w:eastAsia="宋体" w:cs="Times New Roman"/>
                <w:color w:val="auto"/>
                <w:sz w:val="24"/>
                <w:szCs w:val="21"/>
                <w:highlight w:val="none"/>
              </w:rPr>
              <w:t>A.</w:t>
            </w:r>
            <w:r>
              <w:rPr>
                <w:rFonts w:hint="eastAsia" w:ascii="宋体" w:hAnsi="宋体" w:eastAsia="宋体" w:cs="Times New Roman"/>
                <w:color w:val="auto"/>
                <w:sz w:val="24"/>
                <w:szCs w:val="21"/>
                <w:highlight w:val="none"/>
                <w:lang w:val="zh-CN"/>
              </w:rPr>
              <w:t>应急措施完善、方案措施详实合理，可行性高，得</w:t>
            </w:r>
            <w:r>
              <w:rPr>
                <w:rFonts w:hint="eastAsia" w:ascii="宋体" w:hAnsi="宋体" w:cs="Times New Roman"/>
                <w:color w:val="auto"/>
                <w:sz w:val="24"/>
                <w:szCs w:val="21"/>
                <w:highlight w:val="none"/>
                <w:lang w:val="en-US" w:eastAsia="zh-CN"/>
              </w:rPr>
              <w:t>7</w:t>
            </w:r>
            <w:r>
              <w:rPr>
                <w:rFonts w:hint="eastAsia" w:ascii="宋体" w:hAnsi="宋体" w:eastAsia="宋体" w:cs="Times New Roman"/>
                <w:color w:val="auto"/>
                <w:sz w:val="24"/>
                <w:szCs w:val="21"/>
                <w:highlight w:val="none"/>
                <w:lang w:val="zh-CN"/>
              </w:rPr>
              <w:t>分；</w:t>
            </w:r>
          </w:p>
          <w:p w14:paraId="1362B39B">
            <w:pPr>
              <w:spacing w:line="360" w:lineRule="auto"/>
              <w:jc w:val="left"/>
              <w:rPr>
                <w:rFonts w:hint="eastAsia" w:ascii="宋体" w:hAnsi="宋体" w:eastAsia="宋体" w:cs="Times New Roman"/>
                <w:color w:val="auto"/>
                <w:sz w:val="24"/>
                <w:szCs w:val="21"/>
                <w:highlight w:val="none"/>
                <w:lang w:val="zh-CN"/>
              </w:rPr>
            </w:pPr>
            <w:r>
              <w:rPr>
                <w:rFonts w:hint="eastAsia" w:ascii="宋体" w:hAnsi="宋体" w:eastAsia="宋体" w:cs="Times New Roman"/>
                <w:color w:val="auto"/>
                <w:sz w:val="24"/>
                <w:szCs w:val="21"/>
                <w:highlight w:val="none"/>
              </w:rPr>
              <w:t>B.</w:t>
            </w:r>
            <w:r>
              <w:rPr>
                <w:rFonts w:hint="eastAsia" w:ascii="宋体" w:hAnsi="宋体" w:eastAsia="宋体" w:cs="Times New Roman"/>
                <w:color w:val="auto"/>
                <w:sz w:val="24"/>
                <w:szCs w:val="21"/>
                <w:highlight w:val="none"/>
                <w:lang w:val="zh-CN"/>
              </w:rPr>
              <w:t>应急措施及方案略有缺漏，但基本可行，得</w:t>
            </w:r>
            <w:r>
              <w:rPr>
                <w:rFonts w:hint="eastAsia" w:ascii="宋体" w:hAnsi="宋体" w:cs="Times New Roman"/>
                <w:color w:val="auto"/>
                <w:sz w:val="24"/>
                <w:szCs w:val="21"/>
                <w:highlight w:val="none"/>
                <w:lang w:val="en-US" w:eastAsia="zh-CN"/>
              </w:rPr>
              <w:t>4</w:t>
            </w:r>
            <w:r>
              <w:rPr>
                <w:rFonts w:hint="eastAsia" w:ascii="宋体" w:hAnsi="宋体" w:eastAsia="宋体" w:cs="Times New Roman"/>
                <w:color w:val="auto"/>
                <w:sz w:val="24"/>
                <w:szCs w:val="21"/>
                <w:highlight w:val="none"/>
                <w:lang w:val="zh-CN"/>
              </w:rPr>
              <w:t>分；</w:t>
            </w:r>
          </w:p>
          <w:p w14:paraId="2853F349">
            <w:pPr>
              <w:spacing w:line="360" w:lineRule="auto"/>
              <w:jc w:val="left"/>
              <w:rPr>
                <w:rFonts w:hint="eastAsia" w:ascii="宋体" w:hAnsi="宋体" w:eastAsia="宋体" w:cs="Times New Roman"/>
                <w:color w:val="auto"/>
                <w:sz w:val="24"/>
                <w:szCs w:val="21"/>
                <w:highlight w:val="none"/>
                <w:lang w:val="zh-CN"/>
              </w:rPr>
            </w:pPr>
            <w:r>
              <w:rPr>
                <w:rFonts w:hint="eastAsia" w:ascii="宋体" w:hAnsi="宋体" w:eastAsia="宋体" w:cs="Times New Roman"/>
                <w:color w:val="auto"/>
                <w:sz w:val="24"/>
                <w:szCs w:val="21"/>
                <w:highlight w:val="none"/>
              </w:rPr>
              <w:t>C.</w:t>
            </w:r>
            <w:r>
              <w:rPr>
                <w:rFonts w:hint="eastAsia" w:ascii="宋体" w:hAnsi="宋体" w:eastAsia="宋体" w:cs="Times New Roman"/>
                <w:color w:val="auto"/>
                <w:sz w:val="24"/>
                <w:szCs w:val="21"/>
                <w:highlight w:val="none"/>
                <w:lang w:val="zh-CN"/>
              </w:rPr>
              <w:t>应急措施及方案可操作性简略，与项目实际需求有较大差异，应急处理措施较片面或单一、实施难度大，得</w:t>
            </w:r>
            <w:r>
              <w:rPr>
                <w:rFonts w:hint="eastAsia" w:ascii="宋体" w:hAnsi="宋体" w:cs="Times New Roman"/>
                <w:color w:val="auto"/>
                <w:sz w:val="24"/>
                <w:szCs w:val="21"/>
                <w:highlight w:val="none"/>
                <w:lang w:val="en-US" w:eastAsia="zh-CN"/>
              </w:rPr>
              <w:t>2</w:t>
            </w:r>
            <w:r>
              <w:rPr>
                <w:rFonts w:hint="eastAsia" w:ascii="宋体" w:hAnsi="宋体" w:eastAsia="宋体" w:cs="Times New Roman"/>
                <w:color w:val="auto"/>
                <w:sz w:val="24"/>
                <w:szCs w:val="21"/>
                <w:highlight w:val="none"/>
                <w:lang w:val="zh-CN"/>
              </w:rPr>
              <w:t>分；</w:t>
            </w:r>
          </w:p>
          <w:p w14:paraId="0E81E3E1">
            <w:pPr>
              <w:spacing w:line="360" w:lineRule="auto"/>
              <w:jc w:val="left"/>
              <w:rPr>
                <w:rFonts w:hint="eastAsia" w:ascii="宋体" w:hAnsi="宋体" w:cs="宋体"/>
                <w:color w:val="auto"/>
                <w:sz w:val="24"/>
                <w:highlight w:val="none"/>
                <w:lang w:eastAsia="zh-Hans"/>
              </w:rPr>
            </w:pPr>
            <w:r>
              <w:rPr>
                <w:rFonts w:hint="eastAsia" w:ascii="宋体" w:hAnsi="宋体" w:eastAsia="宋体" w:cs="Times New Roman"/>
                <w:color w:val="auto"/>
                <w:sz w:val="24"/>
                <w:szCs w:val="21"/>
                <w:highlight w:val="none"/>
                <w:lang w:val="en-US" w:eastAsia="zh-CN"/>
              </w:rPr>
              <w:t>D.</w:t>
            </w:r>
            <w:r>
              <w:rPr>
                <w:rFonts w:hint="eastAsia" w:ascii="宋体" w:hAnsi="宋体" w:cs="宋体"/>
                <w:color w:val="auto"/>
                <w:sz w:val="24"/>
                <w:highlight w:val="none"/>
                <w:lang w:eastAsia="zh-Hans"/>
              </w:rPr>
              <w:t>未提供此项的，不得分</w:t>
            </w:r>
            <w:r>
              <w:rPr>
                <w:rFonts w:hint="eastAsia" w:ascii="宋体" w:hAnsi="宋体" w:eastAsia="宋体" w:cs="Times New Roman"/>
                <w:color w:val="auto"/>
                <w:sz w:val="24"/>
                <w:szCs w:val="21"/>
                <w:highlight w:val="none"/>
                <w:lang w:val="zh-CN"/>
              </w:rPr>
              <w:t>。</w:t>
            </w:r>
          </w:p>
        </w:tc>
      </w:tr>
      <w:tr w14:paraId="6135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804" w:type="dxa"/>
            <w:vAlign w:val="center"/>
          </w:tcPr>
          <w:p w14:paraId="3A380EA0">
            <w:pPr>
              <w:spacing w:line="360" w:lineRule="auto"/>
              <w:jc w:val="center"/>
              <w:rPr>
                <w:rFonts w:ascii="宋体" w:hAnsi="宋体" w:cs="仿宋"/>
                <w:color w:val="auto"/>
                <w:sz w:val="24"/>
                <w:highlight w:val="none"/>
              </w:rPr>
            </w:pPr>
            <w:r>
              <w:rPr>
                <w:rFonts w:hint="eastAsia" w:ascii="宋体" w:hAnsi="宋体" w:cs="仿宋"/>
                <w:color w:val="auto"/>
                <w:sz w:val="24"/>
                <w:highlight w:val="none"/>
              </w:rPr>
              <w:t>商务</w:t>
            </w:r>
          </w:p>
          <w:p w14:paraId="1806DB80">
            <w:pPr>
              <w:spacing w:line="360" w:lineRule="auto"/>
              <w:jc w:val="center"/>
              <w:rPr>
                <w:rFonts w:ascii="宋体" w:hAnsi="宋体" w:cs="仿宋"/>
                <w:color w:val="auto"/>
                <w:sz w:val="24"/>
                <w:highlight w:val="none"/>
              </w:rPr>
            </w:pPr>
            <w:r>
              <w:rPr>
                <w:rFonts w:hint="eastAsia" w:ascii="宋体" w:hAnsi="宋体" w:cs="仿宋"/>
                <w:color w:val="auto"/>
                <w:sz w:val="24"/>
                <w:highlight w:val="none"/>
              </w:rPr>
              <w:t>部分</w:t>
            </w:r>
          </w:p>
          <w:p w14:paraId="68EF0CF0">
            <w:pPr>
              <w:spacing w:line="360" w:lineRule="auto"/>
              <w:jc w:val="center"/>
              <w:rPr>
                <w:rFonts w:ascii="宋体" w:hAnsi="宋体" w:cs="仿宋"/>
                <w:color w:val="auto"/>
                <w:sz w:val="24"/>
                <w:highlight w:val="none"/>
              </w:rPr>
            </w:pPr>
            <w:r>
              <w:rPr>
                <w:rFonts w:hint="eastAsia" w:ascii="宋体" w:hAnsi="宋体" w:cs="仿宋"/>
                <w:color w:val="auto"/>
                <w:sz w:val="24"/>
                <w:highlight w:val="none"/>
                <w:lang w:val="en-US" w:eastAsia="zh-CN"/>
              </w:rPr>
              <w:t>10</w:t>
            </w:r>
            <w:r>
              <w:rPr>
                <w:rFonts w:hint="eastAsia" w:ascii="宋体" w:hAnsi="宋体" w:cs="仿宋"/>
                <w:color w:val="auto"/>
                <w:sz w:val="24"/>
                <w:highlight w:val="none"/>
              </w:rPr>
              <w:t>分</w:t>
            </w:r>
          </w:p>
        </w:tc>
        <w:tc>
          <w:tcPr>
            <w:tcW w:w="1643" w:type="dxa"/>
            <w:vAlign w:val="center"/>
          </w:tcPr>
          <w:p w14:paraId="70335C9B">
            <w:pPr>
              <w:spacing w:line="360" w:lineRule="auto"/>
              <w:jc w:val="center"/>
              <w:rPr>
                <w:rFonts w:ascii="宋体" w:hAnsi="宋体" w:cs="仿宋"/>
                <w:color w:val="auto"/>
                <w:sz w:val="24"/>
                <w:highlight w:val="none"/>
              </w:rPr>
            </w:pPr>
            <w:r>
              <w:rPr>
                <w:rFonts w:hint="eastAsia" w:ascii="宋体" w:hAnsi="宋体" w:cs="仿宋"/>
                <w:color w:val="auto"/>
                <w:sz w:val="24"/>
                <w:highlight w:val="none"/>
              </w:rPr>
              <w:t>企业业绩</w:t>
            </w:r>
          </w:p>
          <w:p w14:paraId="7CD4BCED">
            <w:pPr>
              <w:spacing w:line="360" w:lineRule="auto"/>
              <w:jc w:val="center"/>
              <w:rPr>
                <w:rFonts w:ascii="宋体" w:hAnsi="宋体" w:cs="仿宋"/>
                <w:color w:val="auto"/>
                <w:sz w:val="24"/>
                <w:highlight w:val="none"/>
              </w:rPr>
            </w:pPr>
            <w:r>
              <w:rPr>
                <w:rFonts w:hint="eastAsia" w:ascii="宋体" w:hAnsi="宋体" w:cs="仿宋"/>
                <w:color w:val="auto"/>
                <w:sz w:val="24"/>
                <w:highlight w:val="none"/>
                <w:lang w:val="en-US" w:eastAsia="zh-CN"/>
              </w:rPr>
              <w:t>10</w:t>
            </w:r>
            <w:r>
              <w:rPr>
                <w:rFonts w:hint="eastAsia" w:ascii="宋体" w:hAnsi="宋体" w:cs="仿宋"/>
                <w:color w:val="auto"/>
                <w:sz w:val="24"/>
                <w:highlight w:val="none"/>
              </w:rPr>
              <w:t>分</w:t>
            </w:r>
          </w:p>
        </w:tc>
        <w:tc>
          <w:tcPr>
            <w:tcW w:w="6899" w:type="dxa"/>
          </w:tcPr>
          <w:p w14:paraId="2175029D">
            <w:pPr>
              <w:spacing w:line="360" w:lineRule="auto"/>
              <w:jc w:val="left"/>
              <w:rPr>
                <w:rFonts w:ascii="宋体" w:hAnsi="宋体" w:cs="宋体"/>
                <w:bCs/>
                <w:color w:val="auto"/>
                <w:sz w:val="24"/>
                <w:highlight w:val="none"/>
                <w:lang w:val="zh-CN"/>
              </w:rPr>
            </w:pPr>
            <w:r>
              <w:rPr>
                <w:rFonts w:hint="eastAsia" w:ascii="宋体" w:hAnsi="宋体" w:cs="宋体"/>
                <w:color w:val="auto"/>
                <w:sz w:val="24"/>
                <w:highlight w:val="none"/>
              </w:rPr>
              <w:t>投标人自</w:t>
            </w:r>
            <w:r>
              <w:rPr>
                <w:rFonts w:hint="eastAsia" w:ascii="宋体" w:hAnsi="宋体" w:cs="宋体"/>
                <w:color w:val="auto"/>
                <w:sz w:val="24"/>
                <w:highlight w:val="none"/>
                <w:lang w:val="en-US" w:eastAsia="zh-CN"/>
              </w:rPr>
              <w:t>2022</w:t>
            </w:r>
            <w:r>
              <w:rPr>
                <w:rFonts w:ascii="宋体" w:hAnsi="宋体" w:cs="宋体"/>
                <w:color w:val="auto"/>
                <w:sz w:val="24"/>
                <w:highlight w:val="none"/>
              </w:rPr>
              <w:t>年1月1日至递交投标文件截止时间已签订的</w:t>
            </w:r>
            <w:r>
              <w:rPr>
                <w:rFonts w:hint="eastAsia" w:ascii="宋体" w:hAnsi="宋体" w:cs="宋体"/>
                <w:color w:val="auto"/>
                <w:sz w:val="24"/>
                <w:highlight w:val="none"/>
                <w:lang w:val="zh-CN"/>
              </w:rPr>
              <w:t>同类项目业绩</w:t>
            </w:r>
            <w:r>
              <w:rPr>
                <w:rFonts w:hint="eastAsia" w:ascii="宋体" w:hAnsi="宋体" w:cs="宋体"/>
                <w:color w:val="auto"/>
                <w:sz w:val="24"/>
                <w:highlight w:val="none"/>
              </w:rPr>
              <w:t>，每项得2分，本项最高得</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w:t>
            </w:r>
          </w:p>
          <w:p w14:paraId="7F831AB8">
            <w:pPr>
              <w:spacing w:line="360" w:lineRule="auto"/>
              <w:jc w:val="left"/>
              <w:rPr>
                <w:rFonts w:ascii="宋体" w:hAnsi="宋体" w:cs="宋体"/>
                <w:b/>
                <w:bCs w:val="0"/>
                <w:color w:val="auto"/>
                <w:sz w:val="24"/>
                <w:highlight w:val="none"/>
                <w:lang w:val="zh-CN"/>
              </w:rPr>
            </w:pPr>
            <w:r>
              <w:rPr>
                <w:rFonts w:hint="eastAsia" w:ascii="宋体" w:hAnsi="宋体" w:cs="宋体"/>
                <w:b/>
                <w:bCs w:val="0"/>
                <w:color w:val="auto"/>
                <w:sz w:val="24"/>
                <w:highlight w:val="none"/>
                <w:lang w:val="zh-CN"/>
              </w:rPr>
              <w:t>注：1.</w:t>
            </w:r>
            <w:r>
              <w:rPr>
                <w:rFonts w:hint="eastAsia" w:ascii="宋体" w:hAnsi="宋体" w:cs="宋体"/>
                <w:b/>
                <w:bCs w:val="0"/>
                <w:color w:val="auto"/>
                <w:sz w:val="24"/>
                <w:highlight w:val="none"/>
                <w:lang w:val="en-US" w:eastAsia="zh-CN"/>
              </w:rPr>
              <w:t>投标人</w:t>
            </w:r>
            <w:r>
              <w:rPr>
                <w:rFonts w:hint="eastAsia" w:ascii="宋体" w:hAnsi="宋体" w:cs="宋体"/>
                <w:b/>
                <w:bCs w:val="0"/>
                <w:color w:val="auto"/>
                <w:sz w:val="24"/>
                <w:highlight w:val="none"/>
                <w:lang w:val="zh-CN"/>
              </w:rPr>
              <w:t>在响应文件中需提供项目的合同复印件，合同（必须体现服务名称、服务内容、合同双方盖章页等合同关键信息），否则业绩不予认可。</w:t>
            </w:r>
          </w:p>
          <w:p w14:paraId="2E200C82">
            <w:pPr>
              <w:spacing w:line="360" w:lineRule="auto"/>
              <w:jc w:val="left"/>
              <w:rPr>
                <w:color w:val="auto"/>
                <w:highlight w:val="none"/>
              </w:rPr>
            </w:pPr>
            <w:r>
              <w:rPr>
                <w:rFonts w:hint="eastAsia" w:ascii="宋体" w:hAnsi="宋体" w:cs="宋体"/>
                <w:b/>
                <w:bCs w:val="0"/>
                <w:color w:val="auto"/>
                <w:sz w:val="24"/>
                <w:highlight w:val="none"/>
                <w:lang w:val="zh-CN"/>
              </w:rPr>
              <w:t>2.时间以合同签订时间为准，否则不得分。</w:t>
            </w:r>
          </w:p>
        </w:tc>
      </w:tr>
    </w:tbl>
    <w:p w14:paraId="6F9BA364">
      <w:pPr>
        <w:spacing w:line="540" w:lineRule="exact"/>
        <w:ind w:firstLine="477" w:firstLineChars="198"/>
        <w:rPr>
          <w:rFonts w:hint="eastAsia" w:ascii="宋体" w:hAnsi="宋体"/>
          <w:b/>
          <w:color w:val="auto"/>
          <w:sz w:val="24"/>
          <w:highlight w:val="none"/>
        </w:rPr>
      </w:pPr>
      <w:r>
        <w:rPr>
          <w:rFonts w:hint="eastAsia" w:ascii="宋体" w:hAnsi="宋体"/>
          <w:b/>
          <w:color w:val="auto"/>
          <w:sz w:val="24"/>
          <w:highlight w:val="none"/>
        </w:rPr>
        <w:t>注：</w:t>
      </w:r>
    </w:p>
    <w:p w14:paraId="6F6E65AC">
      <w:pPr>
        <w:spacing w:line="540" w:lineRule="exact"/>
        <w:ind w:firstLine="477" w:firstLineChars="198"/>
        <w:rPr>
          <w:rFonts w:hint="eastAsia" w:ascii="宋体" w:hAnsi="宋体" w:eastAsia="宋体"/>
          <w:b/>
          <w:color w:val="auto"/>
          <w:sz w:val="24"/>
          <w:highlight w:val="none"/>
        </w:rPr>
      </w:pPr>
      <w:r>
        <w:rPr>
          <w:rFonts w:hint="eastAsia" w:ascii="宋体" w:hAnsi="宋体" w:eastAsia="宋体"/>
          <w:b/>
          <w:color w:val="auto"/>
          <w:sz w:val="24"/>
          <w:highlight w:val="none"/>
          <w:lang w:eastAsia="zh-CN"/>
        </w:rPr>
        <w:t>1</w:t>
      </w:r>
      <w:r>
        <w:rPr>
          <w:rFonts w:hint="eastAsia" w:ascii="宋体" w:hAnsi="宋体" w:eastAsia="宋体"/>
          <w:b/>
          <w:color w:val="auto"/>
          <w:sz w:val="24"/>
          <w:highlight w:val="none"/>
          <w:lang w:val="en-US" w:eastAsia="zh-CN"/>
        </w:rPr>
        <w:t>.</w:t>
      </w:r>
      <w:r>
        <w:rPr>
          <w:rFonts w:hint="eastAsia" w:ascii="宋体" w:hAnsi="宋体" w:eastAsia="宋体"/>
          <w:b/>
          <w:color w:val="auto"/>
          <w:sz w:val="24"/>
          <w:highlight w:val="none"/>
        </w:rPr>
        <w:t>上表中涉及加分的证书、证明文件等须在投标文件中附复印件，投标时需提供原件供校验</w:t>
      </w:r>
      <w:r>
        <w:rPr>
          <w:rFonts w:hint="eastAsia" w:ascii="宋体" w:hAnsi="宋体"/>
          <w:b/>
          <w:color w:val="auto"/>
          <w:sz w:val="24"/>
          <w:highlight w:val="none"/>
          <w:lang w:val="en-US" w:eastAsia="zh-CN"/>
        </w:rPr>
        <w:t>的</w:t>
      </w:r>
      <w:r>
        <w:rPr>
          <w:rFonts w:hint="eastAsia" w:ascii="宋体" w:hAnsi="宋体" w:eastAsia="宋体"/>
          <w:b/>
          <w:color w:val="auto"/>
          <w:sz w:val="24"/>
          <w:highlight w:val="none"/>
        </w:rPr>
        <w:t>（开标时间前递交，否则不予接收），未按上述要求提供的不得分。</w:t>
      </w:r>
    </w:p>
    <w:p w14:paraId="6F64B3B5">
      <w:pPr>
        <w:spacing w:line="540" w:lineRule="exact"/>
        <w:ind w:firstLine="477" w:firstLineChars="198"/>
        <w:rPr>
          <w:rFonts w:hint="eastAsia" w:ascii="宋体" w:hAnsi="宋体" w:eastAsia="宋体"/>
          <w:b/>
          <w:color w:val="auto"/>
          <w:sz w:val="24"/>
          <w:highlight w:val="none"/>
        </w:rPr>
      </w:pPr>
      <w:r>
        <w:rPr>
          <w:rFonts w:hint="eastAsia" w:ascii="宋体" w:hAnsi="宋体" w:eastAsia="宋体"/>
          <w:b/>
          <w:color w:val="auto"/>
          <w:sz w:val="24"/>
          <w:highlight w:val="none"/>
          <w:lang w:eastAsia="zh-CN"/>
        </w:rPr>
        <w:t>2</w:t>
      </w:r>
      <w:r>
        <w:rPr>
          <w:rFonts w:hint="eastAsia" w:ascii="宋体" w:hAnsi="宋体" w:eastAsia="宋体"/>
          <w:b/>
          <w:color w:val="auto"/>
          <w:sz w:val="24"/>
          <w:highlight w:val="none"/>
          <w:lang w:val="en-US" w:eastAsia="zh-CN"/>
        </w:rPr>
        <w:t>.</w:t>
      </w:r>
      <w:r>
        <w:rPr>
          <w:rFonts w:hint="eastAsia" w:ascii="宋体" w:hAnsi="宋体" w:eastAsia="宋体"/>
          <w:b/>
          <w:color w:val="auto"/>
          <w:sz w:val="24"/>
          <w:highlight w:val="none"/>
        </w:rPr>
        <w:t>本细则只针对有效投标文件予以评分，评分计算均保留小数点后两位有效数字。</w:t>
      </w:r>
    </w:p>
    <w:p w14:paraId="3301E96F">
      <w:pPr>
        <w:rPr>
          <w:rFonts w:ascii="宋体" w:hAnsi="宋体"/>
          <w:b/>
          <w:color w:val="auto"/>
          <w:sz w:val="24"/>
          <w:highlight w:val="none"/>
        </w:rPr>
      </w:pPr>
      <w:r>
        <w:rPr>
          <w:rFonts w:hint="eastAsia" w:ascii="宋体" w:hAnsi="宋体"/>
          <w:b/>
          <w:color w:val="auto"/>
          <w:sz w:val="24"/>
          <w:highlight w:val="none"/>
        </w:rPr>
        <w:br w:type="page"/>
      </w:r>
    </w:p>
    <w:p w14:paraId="016DCBD5">
      <w:pPr>
        <w:pStyle w:val="3"/>
        <w:spacing w:before="120" w:after="120" w:line="360" w:lineRule="auto"/>
        <w:jc w:val="center"/>
        <w:rPr>
          <w:rFonts w:ascii="宋体" w:hAnsi="宋体"/>
          <w:color w:val="auto"/>
          <w:kern w:val="2"/>
          <w:sz w:val="32"/>
          <w:highlight w:val="none"/>
        </w:rPr>
      </w:pPr>
      <w:bookmarkStart w:id="359" w:name="_Toc23766"/>
      <w:r>
        <w:rPr>
          <w:rFonts w:hint="eastAsia" w:ascii="宋体" w:hAnsi="宋体"/>
          <w:color w:val="auto"/>
          <w:kern w:val="2"/>
          <w:sz w:val="32"/>
          <w:highlight w:val="none"/>
        </w:rPr>
        <w:t>第四章</w:t>
      </w:r>
      <w:r>
        <w:rPr>
          <w:rFonts w:ascii="宋体" w:hAnsi="宋体"/>
          <w:color w:val="auto"/>
          <w:kern w:val="2"/>
          <w:sz w:val="32"/>
          <w:highlight w:val="none"/>
        </w:rPr>
        <w:t xml:space="preserve">  </w:t>
      </w:r>
      <w:r>
        <w:rPr>
          <w:rFonts w:hint="eastAsia" w:ascii="宋体" w:hAnsi="宋体"/>
          <w:color w:val="auto"/>
          <w:kern w:val="2"/>
          <w:sz w:val="32"/>
          <w:highlight w:val="none"/>
        </w:rPr>
        <w:t>采购内容及项目要求</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59"/>
    </w:p>
    <w:p w14:paraId="3889956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仿宋"/>
          <w:b/>
          <w:bCs/>
          <w:snapToGrid w:val="0"/>
          <w:color w:val="auto"/>
          <w:kern w:val="0"/>
          <w:sz w:val="24"/>
          <w:highlight w:val="none"/>
        </w:rPr>
      </w:pPr>
      <w:bookmarkStart w:id="360" w:name="_Toc88807254"/>
      <w:bookmarkStart w:id="361" w:name="_Toc8401"/>
      <w:bookmarkStart w:id="362" w:name="_Toc25801"/>
      <w:bookmarkStart w:id="363" w:name="_Toc13586"/>
      <w:bookmarkStart w:id="364" w:name="_Toc22438"/>
      <w:bookmarkStart w:id="365" w:name="_Toc9980"/>
      <w:r>
        <w:rPr>
          <w:rFonts w:hint="eastAsia" w:ascii="宋体" w:hAnsi="宋体" w:cs="仿宋"/>
          <w:b/>
          <w:bCs/>
          <w:snapToGrid w:val="0"/>
          <w:color w:val="auto"/>
          <w:kern w:val="0"/>
          <w:sz w:val="24"/>
          <w:highlight w:val="none"/>
        </w:rPr>
        <w:t>一、项目说明</w:t>
      </w:r>
    </w:p>
    <w:p w14:paraId="771D4E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1.本章内容是根据采购项目的实际需求制定的。</w:t>
      </w:r>
    </w:p>
    <w:p w14:paraId="0902C1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2.投标人所报价格应为含税全包价，包含提供相关服务的所有费用，合同存续期间采购人不额外支付任何费用。</w:t>
      </w:r>
    </w:p>
    <w:p w14:paraId="133BC31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仿宋"/>
          <w:b/>
          <w:bCs/>
          <w:snapToGrid w:val="0"/>
          <w:color w:val="auto"/>
          <w:kern w:val="0"/>
          <w:sz w:val="24"/>
          <w:highlight w:val="none"/>
        </w:rPr>
      </w:pPr>
      <w:r>
        <w:rPr>
          <w:rFonts w:hint="eastAsia" w:ascii="宋体" w:hAnsi="宋体" w:cs="仿宋"/>
          <w:b/>
          <w:bCs/>
          <w:snapToGrid w:val="0"/>
          <w:color w:val="auto"/>
          <w:kern w:val="0"/>
          <w:sz w:val="24"/>
          <w:highlight w:val="none"/>
        </w:rPr>
        <w:t>二、</w:t>
      </w:r>
      <w:r>
        <w:rPr>
          <w:rFonts w:hint="eastAsia" w:ascii="宋体" w:hAnsi="宋体" w:cs="仿宋"/>
          <w:b/>
          <w:bCs/>
          <w:snapToGrid w:val="0"/>
          <w:color w:val="auto"/>
          <w:kern w:val="0"/>
          <w:sz w:val="24"/>
          <w:highlight w:val="none"/>
          <w:lang w:val="en-US" w:eastAsia="zh-CN"/>
        </w:rPr>
        <w:t>服务</w:t>
      </w:r>
      <w:r>
        <w:rPr>
          <w:rFonts w:hint="eastAsia" w:ascii="宋体" w:hAnsi="宋体" w:cs="仿宋"/>
          <w:b/>
          <w:bCs/>
          <w:snapToGrid w:val="0"/>
          <w:color w:val="auto"/>
          <w:kern w:val="0"/>
          <w:sz w:val="24"/>
          <w:highlight w:val="none"/>
        </w:rPr>
        <w:t>要求</w:t>
      </w:r>
    </w:p>
    <w:p w14:paraId="1B3DDE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（一）GPU服务器及人工智能管理平台扩容</w:t>
      </w:r>
    </w:p>
    <w:p w14:paraId="5D191A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1、4U机架式服务器，配上架导轨；</w:t>
      </w:r>
    </w:p>
    <w:p w14:paraId="4569C2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2、配置2颗（2.1GHz/48核/260MB/330W）CPU；</w:t>
      </w:r>
    </w:p>
    <w:p w14:paraId="19BA05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3、配置24根64GB 2Rx4 DDR5-5600B内存；</w:t>
      </w:r>
    </w:p>
    <w:p w14:paraId="559E7B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4、整机12个硬盘槽位；配置2块960GB SSD通用硬盘；1块3.84TB SATA SSD通用硬盘；</w:t>
      </w:r>
    </w:p>
    <w:p w14:paraId="00A470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5、支持 8GPU计算模块；</w:t>
      </w:r>
    </w:p>
    <w:p w14:paraId="35B89E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6、配置12G SAS RAID卡模块;配置1端口200Gb/s QSFP56光接口MCX653105A-HDAT LP IB网卡;配置4端口1Gb/s 电接口；</w:t>
      </w:r>
    </w:p>
    <w:p w14:paraId="7BB68C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7、配置4×3200W，交流240V高压直流电源模块；</w:t>
      </w:r>
    </w:p>
    <w:p w14:paraId="150CCD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8、提供3年7×24小时现场支持服务；</w:t>
      </w:r>
    </w:p>
    <w:p w14:paraId="7C96B4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9、提供用户管理、数据管理、容器及镜像管理、网络及存储管理、集群监控功能；支持在线建模及训练：集成各类主流的深度学习框架，提供模型并行训练、模型训练作业提交和管理、可视化建模、强化学习建模、 神经网络模型三维可视化；提供三年服务。</w:t>
      </w:r>
    </w:p>
    <w:p w14:paraId="691A16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（二）算力租赁服务</w:t>
      </w:r>
    </w:p>
    <w:p w14:paraId="3DF1CE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1、租赁时间：4个月。</w:t>
      </w:r>
    </w:p>
    <w:p w14:paraId="0ACDAC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2、服务器配置要求：GPU智算容量规格≥90P(以FP16精度，稀疏规格计）的总算力资源，总显存≥2560GB；可按客户需求随时可以扩容45P算力。</w:t>
      </w:r>
    </w:p>
    <w:p w14:paraId="678AF4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3、服务等级协议（SLA）：月度可用性≥99.9%；故障响应时间≤15分钟（7×24）；数据迁移带宽≥100Gbps；算力弹性扩展：2小时内可扩容至150%。</w:t>
      </w:r>
    </w:p>
    <w:p w14:paraId="739ECB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4、专线需求：提供多路由路径保护的专线，保障服务SLA可用性达标，专线路径需为最短路径，两端延迟小于2ms。支持专线带宽随业务发展进行扩容（扩容周期20个工作日），初期交付带宽300M以上。</w:t>
      </w:r>
    </w:p>
    <w:p w14:paraId="1C42BF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仿宋"/>
          <w:snapToGrid w:val="0"/>
          <w:color w:val="auto"/>
          <w:kern w:val="0"/>
          <w:sz w:val="24"/>
          <w:highlight w:val="none"/>
          <w:lang w:val="zh-CN"/>
        </w:rPr>
      </w:pPr>
      <w:r>
        <w:rPr>
          <w:rFonts w:hint="eastAsia" w:ascii="宋体" w:hAnsi="宋体" w:cs="仿宋"/>
          <w:snapToGrid w:val="0"/>
          <w:color w:val="auto"/>
          <w:kern w:val="0"/>
          <w:sz w:val="24"/>
          <w:highlight w:val="none"/>
          <w:lang w:val="zh-CN"/>
        </w:rPr>
        <w:t xml:space="preserve">5、容量空间服务：提供丰富、灵活的存储服务，其中免费容量可用100TB以上，支持动态扩容。 </w:t>
      </w:r>
    </w:p>
    <w:p w14:paraId="422466A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仿宋"/>
          <w:b/>
          <w:bCs/>
          <w:snapToGrid w:val="0"/>
          <w:color w:val="auto"/>
          <w:kern w:val="0"/>
          <w:sz w:val="24"/>
          <w:highlight w:val="none"/>
        </w:rPr>
      </w:pPr>
    </w:p>
    <w:p w14:paraId="623BD2F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仿宋"/>
          <w:b/>
          <w:bCs/>
          <w:snapToGrid w:val="0"/>
          <w:color w:val="auto"/>
          <w:kern w:val="0"/>
          <w:sz w:val="24"/>
          <w:highlight w:val="none"/>
        </w:rPr>
      </w:pPr>
      <w:r>
        <w:rPr>
          <w:rFonts w:hint="eastAsia" w:ascii="宋体" w:hAnsi="宋体" w:cs="仿宋"/>
          <w:b/>
          <w:bCs/>
          <w:snapToGrid w:val="0"/>
          <w:color w:val="auto"/>
          <w:kern w:val="0"/>
          <w:sz w:val="24"/>
          <w:highlight w:val="none"/>
          <w:lang w:val="en-US" w:eastAsia="zh-CN"/>
        </w:rPr>
        <w:t>三</w:t>
      </w:r>
      <w:r>
        <w:rPr>
          <w:rFonts w:hint="eastAsia" w:ascii="宋体" w:hAnsi="宋体" w:cs="仿宋"/>
          <w:b/>
          <w:bCs/>
          <w:snapToGrid w:val="0"/>
          <w:color w:val="auto"/>
          <w:kern w:val="0"/>
          <w:sz w:val="24"/>
          <w:highlight w:val="none"/>
        </w:rPr>
        <w:t>、商务要求</w:t>
      </w:r>
    </w:p>
    <w:p w14:paraId="6DE025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仿宋"/>
          <w:snapToGrid w:val="0"/>
          <w:color w:val="auto"/>
          <w:kern w:val="0"/>
          <w:sz w:val="24"/>
          <w:szCs w:val="24"/>
          <w:highlight w:val="none"/>
          <w:lang w:val="en-US" w:eastAsia="zh-CN"/>
        </w:rPr>
      </w:pPr>
      <w:r>
        <w:rPr>
          <w:rFonts w:ascii="宋体" w:hAnsi="宋体" w:cs="仿宋"/>
          <w:snapToGrid w:val="0"/>
          <w:color w:val="auto"/>
          <w:kern w:val="0"/>
          <w:sz w:val="24"/>
          <w:highlight w:val="none"/>
        </w:rPr>
        <w:t>1.服务期限：</w:t>
      </w:r>
      <w:r>
        <w:rPr>
          <w:rFonts w:hint="eastAsia" w:ascii="宋体" w:hAnsi="宋体" w:cs="仿宋"/>
          <w:snapToGrid w:val="0"/>
          <w:color w:val="auto"/>
          <w:kern w:val="0"/>
          <w:sz w:val="24"/>
          <w:highlight w:val="none"/>
          <w:lang w:val="en-US" w:eastAsia="zh-CN"/>
        </w:rPr>
        <w:t>乙方需在签订合同起30日内向甲方提供服务。</w:t>
      </w:r>
      <w:r>
        <w:rPr>
          <w:rFonts w:hint="eastAsia"/>
          <w:color w:val="auto"/>
          <w:sz w:val="24"/>
          <w:szCs w:val="24"/>
          <w:highlight w:val="none"/>
          <w:lang w:val="en-US" w:eastAsia="zh-CN"/>
        </w:rPr>
        <w:t>算力租赁服务时间为履行合同之日起四个月。管理平台扩容服务时间为履行合同之日起三年。</w:t>
      </w:r>
    </w:p>
    <w:p w14:paraId="02EDC6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仿宋"/>
          <w:snapToGrid w:val="0"/>
          <w:color w:val="auto"/>
          <w:kern w:val="0"/>
          <w:sz w:val="24"/>
          <w:highlight w:val="none"/>
        </w:rPr>
      </w:pPr>
      <w:r>
        <w:rPr>
          <w:rFonts w:ascii="宋体" w:hAnsi="宋体" w:cs="仿宋"/>
          <w:snapToGrid w:val="0"/>
          <w:color w:val="auto"/>
          <w:kern w:val="0"/>
          <w:sz w:val="24"/>
          <w:highlight w:val="none"/>
        </w:rPr>
        <w:t>2.服务地点：采购人指定地点</w:t>
      </w:r>
      <w:r>
        <w:rPr>
          <w:rFonts w:hint="eastAsia" w:ascii="宋体" w:hAnsi="宋体" w:cs="仿宋"/>
          <w:snapToGrid w:val="0"/>
          <w:color w:val="auto"/>
          <w:kern w:val="0"/>
          <w:sz w:val="24"/>
          <w:highlight w:val="none"/>
        </w:rPr>
        <w:t>；</w:t>
      </w:r>
    </w:p>
    <w:p w14:paraId="434515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仿宋"/>
          <w:snapToGrid w:val="0"/>
          <w:color w:val="auto"/>
          <w:kern w:val="0"/>
          <w:sz w:val="24"/>
          <w:highlight w:val="none"/>
        </w:rPr>
      </w:pPr>
      <w:r>
        <w:rPr>
          <w:rFonts w:ascii="宋体" w:hAnsi="宋体" w:cs="仿宋"/>
          <w:snapToGrid w:val="0"/>
          <w:color w:val="auto"/>
          <w:kern w:val="0"/>
          <w:sz w:val="24"/>
          <w:highlight w:val="none"/>
        </w:rPr>
        <w:t>3</w:t>
      </w:r>
      <w:r>
        <w:rPr>
          <w:rFonts w:hint="eastAsia" w:ascii="宋体" w:hAnsi="宋体" w:cs="仿宋"/>
          <w:snapToGrid w:val="0"/>
          <w:color w:val="auto"/>
          <w:kern w:val="0"/>
          <w:sz w:val="24"/>
          <w:highlight w:val="none"/>
        </w:rPr>
        <w:t>.</w:t>
      </w:r>
      <w:r>
        <w:rPr>
          <w:rFonts w:hint="eastAsia" w:ascii="宋体" w:hAnsi="宋体" w:eastAsia="宋体" w:cs="仿宋"/>
          <w:snapToGrid w:val="0"/>
          <w:color w:val="auto"/>
          <w:kern w:val="0"/>
          <w:sz w:val="24"/>
          <w:highlight w:val="none"/>
        </w:rPr>
        <w:t>付款方式</w:t>
      </w:r>
      <w:r>
        <w:rPr>
          <w:rFonts w:ascii="宋体" w:hAnsi="宋体" w:cs="仿宋"/>
          <w:snapToGrid w:val="0"/>
          <w:color w:val="auto"/>
          <w:kern w:val="0"/>
          <w:sz w:val="24"/>
          <w:highlight w:val="none"/>
        </w:rPr>
        <w:t>：</w:t>
      </w:r>
      <w:r>
        <w:rPr>
          <w:rFonts w:hint="eastAsia" w:ascii="宋体" w:hAnsi="宋体" w:cs="仿宋"/>
          <w:snapToGrid w:val="0"/>
          <w:color w:val="auto"/>
          <w:kern w:val="0"/>
          <w:sz w:val="24"/>
          <w:highlight w:val="none"/>
        </w:rPr>
        <w:t>合同签订后30个自然日内，甲方支付合同额97%；</w:t>
      </w:r>
      <w:r>
        <w:rPr>
          <w:rFonts w:hint="eastAsia" w:ascii="宋体" w:hAnsi="宋体" w:cs="仿宋"/>
          <w:snapToGrid w:val="0"/>
          <w:color w:val="auto"/>
          <w:kern w:val="0"/>
          <w:sz w:val="24"/>
          <w:highlight w:val="none"/>
          <w:lang w:val="en-US" w:eastAsia="zh-CN"/>
        </w:rPr>
        <w:t>硬件质保期一年，经验收完成后</w:t>
      </w:r>
      <w:r>
        <w:rPr>
          <w:rFonts w:hint="eastAsia" w:ascii="宋体" w:hAnsi="宋体" w:cs="仿宋"/>
          <w:snapToGrid w:val="0"/>
          <w:color w:val="auto"/>
          <w:kern w:val="0"/>
          <w:sz w:val="24"/>
          <w:highlight w:val="none"/>
        </w:rPr>
        <w:t>无质量问题及其他争议，甲方支付尾款合同额3%。</w:t>
      </w:r>
    </w:p>
    <w:p w14:paraId="468387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sz w:val="24"/>
          <w:highlight w:val="none"/>
        </w:rPr>
      </w:pPr>
      <w:r>
        <w:rPr>
          <w:rFonts w:hint="eastAsia"/>
          <w:color w:val="auto"/>
          <w:sz w:val="24"/>
          <w:highlight w:val="none"/>
          <w:lang w:val="en-US" w:eastAsia="zh-CN"/>
        </w:rPr>
        <w:t>4</w:t>
      </w:r>
      <w:r>
        <w:rPr>
          <w:color w:val="auto"/>
          <w:sz w:val="24"/>
          <w:highlight w:val="none"/>
        </w:rPr>
        <w:t>.服务成果验收</w:t>
      </w:r>
      <w:r>
        <w:rPr>
          <w:rFonts w:hint="eastAsia"/>
          <w:color w:val="auto"/>
          <w:sz w:val="24"/>
          <w:highlight w:val="none"/>
        </w:rPr>
        <w:t>：</w:t>
      </w:r>
    </w:p>
    <w:p w14:paraId="258026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auto"/>
          <w:sz w:val="24"/>
          <w:highlight w:val="none"/>
        </w:rPr>
      </w:pPr>
      <w:r>
        <w:rPr>
          <w:color w:val="auto"/>
          <w:sz w:val="24"/>
          <w:highlight w:val="none"/>
        </w:rPr>
        <w:t>服务期满或完成服务成果后，采购人应对服务的成果进行详细而全面的检验。采购人有权限根据检验结果要求</w:t>
      </w:r>
      <w:r>
        <w:rPr>
          <w:rFonts w:hint="eastAsia"/>
          <w:color w:val="auto"/>
          <w:sz w:val="24"/>
          <w:highlight w:val="none"/>
        </w:rPr>
        <w:t>中标人</w:t>
      </w:r>
      <w:r>
        <w:rPr>
          <w:color w:val="auto"/>
          <w:sz w:val="24"/>
          <w:highlight w:val="none"/>
        </w:rPr>
        <w:t>立即更换或者提出索赔要求。检验合格后，由采购人组成的验收小组签署验收报告，作为付款凭据之一。</w:t>
      </w:r>
    </w:p>
    <w:p w14:paraId="6EAC8F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5.服务保障</w:t>
      </w:r>
      <w:r>
        <w:rPr>
          <w:rFonts w:hint="eastAsia"/>
          <w:color w:val="auto"/>
          <w:sz w:val="24"/>
          <w:highlight w:val="none"/>
        </w:rPr>
        <w:t>：</w:t>
      </w:r>
    </w:p>
    <w:p w14:paraId="22F3AE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投标人</w:t>
      </w:r>
      <w:r>
        <w:rPr>
          <w:rFonts w:hint="eastAsia" w:ascii="Times New Roman" w:hAnsi="Times New Roman" w:eastAsia="宋体" w:cs="Times New Roman"/>
          <w:color w:val="auto"/>
          <w:sz w:val="24"/>
          <w:highlight w:val="none"/>
          <w:lang w:val="en-US" w:eastAsia="zh-CN"/>
        </w:rPr>
        <w:t>应提供及时周到的</w:t>
      </w:r>
      <w:r>
        <w:rPr>
          <w:rFonts w:hint="eastAsia" w:cs="Times New Roman"/>
          <w:color w:val="auto"/>
          <w:sz w:val="24"/>
          <w:highlight w:val="none"/>
          <w:lang w:val="en-US" w:eastAsia="zh-CN"/>
        </w:rPr>
        <w:t>培训</w:t>
      </w:r>
      <w:r>
        <w:rPr>
          <w:rFonts w:hint="eastAsia" w:ascii="Times New Roman" w:hAnsi="Times New Roman" w:eastAsia="宋体" w:cs="Times New Roman"/>
          <w:color w:val="auto"/>
          <w:sz w:val="24"/>
          <w:highlight w:val="none"/>
          <w:lang w:val="en-US" w:eastAsia="zh-CN"/>
        </w:rPr>
        <w:t>服务及</w:t>
      </w:r>
      <w:r>
        <w:rPr>
          <w:rFonts w:hint="eastAsia" w:cs="Times New Roman"/>
          <w:color w:val="auto"/>
          <w:sz w:val="24"/>
          <w:highlight w:val="none"/>
          <w:lang w:val="en-US" w:eastAsia="zh-CN"/>
        </w:rPr>
        <w:t>充足的团队</w:t>
      </w:r>
      <w:r>
        <w:rPr>
          <w:rFonts w:hint="eastAsia" w:ascii="Times New Roman" w:hAnsi="Times New Roman" w:eastAsia="宋体" w:cs="Times New Roman"/>
          <w:color w:val="auto"/>
          <w:sz w:val="24"/>
          <w:highlight w:val="none"/>
          <w:lang w:val="en-US" w:eastAsia="zh-CN"/>
        </w:rPr>
        <w:t>人员安排，</w:t>
      </w:r>
      <w:r>
        <w:rPr>
          <w:rFonts w:hint="eastAsia" w:cs="Times New Roman"/>
          <w:color w:val="auto"/>
          <w:sz w:val="24"/>
          <w:highlight w:val="none"/>
          <w:lang w:val="en-US" w:eastAsia="zh-CN"/>
        </w:rPr>
        <w:t>投标人</w:t>
      </w:r>
      <w:r>
        <w:rPr>
          <w:rFonts w:hint="eastAsia" w:ascii="Times New Roman" w:hAnsi="Times New Roman" w:eastAsia="宋体" w:cs="Times New Roman"/>
          <w:color w:val="auto"/>
          <w:sz w:val="24"/>
          <w:highlight w:val="none"/>
          <w:lang w:val="en-US" w:eastAsia="zh-CN"/>
        </w:rPr>
        <w:t>在接采购人通知后及时做出响应在采购人规定时间地点到达，现场服从采购人工作人员的管理。</w:t>
      </w:r>
    </w:p>
    <w:p w14:paraId="03AEAFCE">
      <w:pPr>
        <w:adjustRightInd w:val="0"/>
        <w:snapToGrid w:val="0"/>
        <w:spacing w:line="500" w:lineRule="exact"/>
        <w:ind w:firstLine="480" w:firstLineChars="200"/>
        <w:jc w:val="left"/>
        <w:rPr>
          <w:rFonts w:hint="eastAsia" w:ascii="Times New Roman" w:hAnsi="Times New Roman" w:eastAsia="宋体" w:cs="Times New Roman"/>
          <w:color w:val="auto"/>
          <w:sz w:val="24"/>
          <w:highlight w:val="none"/>
          <w:lang w:val="en-US" w:eastAsia="zh-CN"/>
        </w:rPr>
      </w:pPr>
    </w:p>
    <w:p w14:paraId="4A4787B8">
      <w:pPr>
        <w:pStyle w:val="2"/>
        <w:spacing w:before="0" w:after="0" w:line="360" w:lineRule="auto"/>
        <w:ind w:firstLine="482" w:firstLineChars="200"/>
        <w:rPr>
          <w:color w:val="auto"/>
          <w:highlight w:val="none"/>
        </w:rPr>
      </w:pPr>
      <w:r>
        <w:rPr>
          <w:rFonts w:ascii="宋体" w:hAnsi="宋体" w:cs="宋体"/>
          <w:color w:val="auto"/>
          <w:sz w:val="24"/>
          <w:highlight w:val="none"/>
        </w:rPr>
        <w:br w:type="page"/>
      </w:r>
    </w:p>
    <w:p w14:paraId="44B8CDDE">
      <w:pPr>
        <w:pStyle w:val="3"/>
        <w:spacing w:before="120" w:after="120" w:line="360" w:lineRule="auto"/>
        <w:jc w:val="center"/>
        <w:rPr>
          <w:rFonts w:ascii="宋体" w:hAnsi="宋体"/>
          <w:color w:val="auto"/>
          <w:kern w:val="2"/>
          <w:sz w:val="32"/>
          <w:highlight w:val="none"/>
        </w:rPr>
      </w:pPr>
      <w:bookmarkStart w:id="366" w:name="_Toc29966"/>
      <w:bookmarkStart w:id="367" w:name="_Toc15802"/>
      <w:bookmarkStart w:id="368" w:name="_Toc1291"/>
      <w:bookmarkStart w:id="369" w:name="_Toc29061"/>
      <w:bookmarkStart w:id="370" w:name="_Toc24895"/>
      <w:bookmarkStart w:id="371" w:name="_Toc11277"/>
      <w:bookmarkStart w:id="372" w:name="_Toc22230"/>
      <w:bookmarkStart w:id="373" w:name="_Toc30898"/>
      <w:bookmarkStart w:id="374" w:name="_Toc19095"/>
      <w:bookmarkStart w:id="375" w:name="_Toc3153"/>
      <w:bookmarkStart w:id="376" w:name="_Toc24117"/>
      <w:r>
        <w:rPr>
          <w:rFonts w:hint="eastAsia" w:ascii="宋体" w:hAnsi="宋体"/>
          <w:color w:val="auto"/>
          <w:kern w:val="2"/>
          <w:sz w:val="32"/>
          <w:highlight w:val="none"/>
        </w:rPr>
        <w:t>第五章</w:t>
      </w:r>
      <w:r>
        <w:rPr>
          <w:rFonts w:ascii="宋体" w:hAnsi="宋体"/>
          <w:color w:val="auto"/>
          <w:kern w:val="2"/>
          <w:sz w:val="32"/>
          <w:highlight w:val="none"/>
        </w:rPr>
        <w:t xml:space="preserve">  </w:t>
      </w:r>
      <w:r>
        <w:rPr>
          <w:rFonts w:hint="eastAsia" w:ascii="宋体" w:hAnsi="宋体"/>
          <w:color w:val="auto"/>
          <w:kern w:val="2"/>
          <w:sz w:val="32"/>
          <w:highlight w:val="none"/>
        </w:rPr>
        <w:t>合同格式</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0B3AA54E">
      <w:pPr>
        <w:pStyle w:val="52"/>
        <w:pBdr>
          <w:bottom w:val="none" w:color="auto" w:sz="0" w:space="0"/>
        </w:pBdr>
        <w:tabs>
          <w:tab w:val="right" w:pos="8460"/>
          <w:tab w:val="clear" w:pos="8306"/>
        </w:tabs>
        <w:wordWrap w:val="0"/>
        <w:jc w:val="right"/>
        <w:rPr>
          <w:rFonts w:ascii="宋体" w:hAnsi="宋体"/>
          <w:b/>
          <w:color w:val="auto"/>
          <w:sz w:val="30"/>
          <w:szCs w:val="30"/>
          <w:highlight w:val="none"/>
        </w:rPr>
      </w:pPr>
    </w:p>
    <w:p w14:paraId="39B27AB3">
      <w:pPr>
        <w:pStyle w:val="52"/>
        <w:pBdr>
          <w:bottom w:val="none" w:color="auto" w:sz="0" w:space="0"/>
        </w:pBdr>
        <w:tabs>
          <w:tab w:val="right" w:pos="8460"/>
          <w:tab w:val="clear" w:pos="8306"/>
        </w:tabs>
        <w:wordWrap w:val="0"/>
        <w:jc w:val="right"/>
        <w:rPr>
          <w:rFonts w:ascii="宋体" w:hAnsi="宋体"/>
          <w:b/>
          <w:color w:val="auto"/>
          <w:sz w:val="30"/>
          <w:szCs w:val="30"/>
          <w:highlight w:val="none"/>
        </w:rPr>
      </w:pPr>
      <w:bookmarkStart w:id="377" w:name="_Toc8720"/>
      <w:bookmarkStart w:id="378" w:name="_Toc25149"/>
      <w:bookmarkStart w:id="379" w:name="_Toc13305"/>
      <w:bookmarkStart w:id="380" w:name="_Toc31116"/>
      <w:bookmarkStart w:id="381" w:name="_Toc6640"/>
      <w:bookmarkStart w:id="382" w:name="_Toc24281"/>
      <w:bookmarkStart w:id="383" w:name="_Toc12927"/>
      <w:bookmarkStart w:id="384" w:name="_Toc28506"/>
      <w:bookmarkStart w:id="385" w:name="_Toc15074"/>
      <w:bookmarkStart w:id="386" w:name="_Toc25265"/>
      <w:bookmarkStart w:id="387" w:name="_Toc17991"/>
      <w:bookmarkStart w:id="388" w:name="_Toc24889"/>
      <w:bookmarkStart w:id="389" w:name="_Toc23544"/>
      <w:bookmarkStart w:id="390" w:name="_Toc88807255"/>
      <w:bookmarkStart w:id="391" w:name="_Toc5870"/>
      <w:bookmarkStart w:id="392" w:name="_Toc17149"/>
      <w:bookmarkStart w:id="393" w:name="_Toc21995"/>
    </w:p>
    <w:p w14:paraId="7A5005D4">
      <w:pPr>
        <w:pStyle w:val="52"/>
        <w:pBdr>
          <w:bottom w:val="none" w:color="auto" w:sz="0" w:space="0"/>
        </w:pBdr>
        <w:tabs>
          <w:tab w:val="right" w:pos="8460"/>
          <w:tab w:val="clear" w:pos="8306"/>
        </w:tabs>
        <w:ind w:right="600" w:firstLine="6035" w:firstLineChars="2004"/>
        <w:jc w:val="both"/>
        <w:rPr>
          <w:rFonts w:hint="eastAsia" w:ascii="宋体" w:hAnsi="宋体" w:cs="宋体"/>
          <w:b/>
          <w:color w:val="auto"/>
          <w:sz w:val="30"/>
          <w:szCs w:val="30"/>
          <w:highlight w:val="none"/>
        </w:rPr>
      </w:pPr>
      <w:r>
        <w:rPr>
          <w:rFonts w:hint="eastAsia" w:ascii="宋体" w:hAnsi="宋体"/>
          <w:b/>
          <w:color w:val="auto"/>
          <w:sz w:val="30"/>
          <w:szCs w:val="30"/>
          <w:highlight w:val="none"/>
        </w:rPr>
        <w:t>合</w:t>
      </w:r>
      <w:r>
        <w:rPr>
          <w:rFonts w:hint="eastAsia" w:ascii="宋体" w:hAnsi="宋体" w:cs="宋体"/>
          <w:b/>
          <w:color w:val="auto"/>
          <w:sz w:val="30"/>
          <w:szCs w:val="30"/>
          <w:highlight w:val="none"/>
        </w:rPr>
        <w:t>同编号：</w:t>
      </w:r>
    </w:p>
    <w:p w14:paraId="1B093BCE">
      <w:pPr>
        <w:jc w:val="center"/>
        <w:rPr>
          <w:rFonts w:hint="eastAsia" w:ascii="宋体" w:hAnsi="宋体" w:cs="宋体"/>
          <w:color w:val="auto"/>
          <w:sz w:val="44"/>
          <w:highlight w:val="none"/>
        </w:rPr>
      </w:pPr>
    </w:p>
    <w:p w14:paraId="33CB8A09">
      <w:pPr>
        <w:jc w:val="center"/>
        <w:rPr>
          <w:rFonts w:hint="eastAsia" w:ascii="宋体" w:hAnsi="宋体" w:cs="宋体"/>
          <w:b/>
          <w:color w:val="auto"/>
          <w:sz w:val="72"/>
          <w:highlight w:val="none"/>
        </w:rPr>
      </w:pPr>
      <w:r>
        <w:rPr>
          <w:rFonts w:hint="eastAsia" w:ascii="宋体" w:hAnsi="宋体" w:cs="宋体"/>
          <w:b/>
          <w:color w:val="auto"/>
          <w:sz w:val="72"/>
          <w:highlight w:val="none"/>
        </w:rPr>
        <w:t xml:space="preserve"> 采 购 合 同</w:t>
      </w:r>
    </w:p>
    <w:p w14:paraId="5C41D588">
      <w:pPr>
        <w:jc w:val="center"/>
        <w:rPr>
          <w:rFonts w:hint="eastAsia" w:ascii="宋体" w:hAnsi="宋体" w:cs="宋体"/>
          <w:color w:val="auto"/>
          <w:sz w:val="72"/>
          <w:highlight w:val="none"/>
        </w:rPr>
      </w:pPr>
    </w:p>
    <w:p w14:paraId="2B59DCB5">
      <w:pPr>
        <w:widowControl/>
        <w:snapToGrid w:val="0"/>
        <w:spacing w:line="360" w:lineRule="auto"/>
        <w:rPr>
          <w:rFonts w:hint="eastAsia" w:ascii="宋体" w:hAnsi="宋体" w:cs="宋体"/>
          <w:b/>
          <w:color w:val="auto"/>
          <w:kern w:val="0"/>
          <w:sz w:val="24"/>
          <w:highlight w:val="none"/>
        </w:rPr>
      </w:pPr>
    </w:p>
    <w:p w14:paraId="356E6B5B">
      <w:pPr>
        <w:widowControl/>
        <w:snapToGrid w:val="0"/>
        <w:spacing w:line="360" w:lineRule="auto"/>
        <w:rPr>
          <w:rFonts w:hint="eastAsia" w:ascii="宋体" w:hAnsi="宋体" w:cs="宋体"/>
          <w:b/>
          <w:color w:val="auto"/>
          <w:kern w:val="0"/>
          <w:sz w:val="32"/>
          <w:szCs w:val="32"/>
          <w:highlight w:val="none"/>
        </w:rPr>
      </w:pPr>
    </w:p>
    <w:p w14:paraId="3A12534C">
      <w:pPr>
        <w:widowControl/>
        <w:snapToGrid w:val="0"/>
        <w:spacing w:line="360" w:lineRule="auto"/>
        <w:ind w:left="2972" w:leftChars="658" w:hanging="1590" w:hangingChars="495"/>
        <w:jc w:val="left"/>
        <w:rPr>
          <w:rFonts w:hint="eastAsia"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项目名称:</w:t>
      </w:r>
      <w:r>
        <w:rPr>
          <w:rFonts w:hint="eastAsia" w:ascii="宋体" w:hAnsi="宋体" w:cs="宋体"/>
          <w:color w:val="auto"/>
          <w:sz w:val="32"/>
          <w:szCs w:val="32"/>
          <w:highlight w:val="none"/>
          <w:u w:val="single"/>
        </w:rPr>
        <w:t xml:space="preserve">                                 </w:t>
      </w:r>
    </w:p>
    <w:p w14:paraId="052D3129">
      <w:pPr>
        <w:widowControl/>
        <w:snapToGrid w:val="0"/>
        <w:spacing w:line="360" w:lineRule="auto"/>
        <w:ind w:left="2972" w:leftChars="658" w:hanging="1590" w:hangingChars="495"/>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项目编号:</w:t>
      </w:r>
      <w:r>
        <w:rPr>
          <w:rFonts w:hint="eastAsia" w:ascii="宋体" w:hAnsi="宋体" w:cs="宋体"/>
          <w:color w:val="auto"/>
          <w:sz w:val="32"/>
          <w:szCs w:val="32"/>
          <w:highlight w:val="none"/>
          <w:u w:val="single"/>
        </w:rPr>
        <w:t xml:space="preserve">                                 </w:t>
      </w:r>
    </w:p>
    <w:p w14:paraId="523E0EC6">
      <w:pPr>
        <w:widowControl/>
        <w:snapToGrid w:val="0"/>
        <w:spacing w:line="360" w:lineRule="auto"/>
        <w:rPr>
          <w:rFonts w:hint="eastAsia" w:ascii="宋体" w:hAnsi="宋体" w:cs="宋体"/>
          <w:b/>
          <w:color w:val="auto"/>
          <w:kern w:val="0"/>
          <w:sz w:val="32"/>
          <w:szCs w:val="32"/>
          <w:highlight w:val="none"/>
        </w:rPr>
      </w:pPr>
    </w:p>
    <w:p w14:paraId="05C54F56">
      <w:pPr>
        <w:widowControl/>
        <w:snapToGrid w:val="0"/>
        <w:spacing w:line="360" w:lineRule="auto"/>
        <w:rPr>
          <w:rFonts w:hint="eastAsia" w:ascii="宋体" w:hAnsi="宋体" w:cs="宋体"/>
          <w:b/>
          <w:color w:val="auto"/>
          <w:kern w:val="0"/>
          <w:sz w:val="32"/>
          <w:szCs w:val="32"/>
          <w:highlight w:val="none"/>
        </w:rPr>
      </w:pPr>
    </w:p>
    <w:p w14:paraId="5CBBE9CA">
      <w:pPr>
        <w:widowControl/>
        <w:snapToGrid w:val="0"/>
        <w:spacing w:line="360" w:lineRule="auto"/>
        <w:rPr>
          <w:rFonts w:hint="eastAsia" w:ascii="宋体" w:hAnsi="宋体" w:cs="宋体"/>
          <w:b/>
          <w:color w:val="auto"/>
          <w:kern w:val="0"/>
          <w:sz w:val="32"/>
          <w:szCs w:val="32"/>
          <w:highlight w:val="none"/>
        </w:rPr>
      </w:pPr>
    </w:p>
    <w:p w14:paraId="77E52654">
      <w:pPr>
        <w:widowControl/>
        <w:snapToGrid w:val="0"/>
        <w:spacing w:line="360" w:lineRule="auto"/>
        <w:ind w:firstLine="1285" w:firstLineChars="400"/>
        <w:jc w:val="left"/>
        <w:rPr>
          <w:rFonts w:hint="eastAsia"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甲    方:</w:t>
      </w:r>
      <w:r>
        <w:rPr>
          <w:rFonts w:hint="eastAsia" w:ascii="宋体" w:hAnsi="宋体" w:cs="宋体"/>
          <w:b/>
          <w:color w:val="auto"/>
          <w:kern w:val="0"/>
          <w:sz w:val="32"/>
          <w:szCs w:val="32"/>
          <w:highlight w:val="none"/>
          <w:u w:val="single"/>
        </w:rPr>
        <w:t xml:space="preserve">                 </w:t>
      </w:r>
    </w:p>
    <w:p w14:paraId="08802E7D">
      <w:pPr>
        <w:widowControl/>
        <w:snapToGrid w:val="0"/>
        <w:spacing w:line="360" w:lineRule="auto"/>
        <w:ind w:left="420" w:leftChars="200" w:firstLine="855" w:firstLineChars="266"/>
        <w:jc w:val="left"/>
        <w:rPr>
          <w:rFonts w:hint="eastAsia"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乙    方:</w:t>
      </w:r>
      <w:r>
        <w:rPr>
          <w:rFonts w:hint="eastAsia" w:ascii="宋体" w:hAnsi="宋体" w:cs="宋体"/>
          <w:b/>
          <w:color w:val="auto"/>
          <w:kern w:val="0"/>
          <w:sz w:val="32"/>
          <w:szCs w:val="32"/>
          <w:highlight w:val="none"/>
          <w:u w:val="single"/>
        </w:rPr>
        <w:t xml:space="preserve">                 </w:t>
      </w:r>
    </w:p>
    <w:p w14:paraId="0327D6A6">
      <w:pPr>
        <w:spacing w:line="360" w:lineRule="auto"/>
        <w:ind w:firstLine="480" w:firstLineChars="200"/>
        <w:jc w:val="center"/>
        <w:rPr>
          <w:rFonts w:hint="eastAsia" w:ascii="宋体" w:hAnsi="宋体" w:cs="宋体"/>
          <w:color w:val="auto"/>
          <w:sz w:val="24"/>
          <w:highlight w:val="none"/>
          <w:u w:val="single"/>
        </w:rPr>
      </w:pPr>
    </w:p>
    <w:p w14:paraId="79DEDBAC">
      <w:pPr>
        <w:widowControl/>
        <w:snapToGrid w:val="0"/>
        <w:spacing w:line="360" w:lineRule="auto"/>
        <w:jc w:val="center"/>
        <w:rPr>
          <w:rFonts w:hint="eastAsia" w:ascii="宋体" w:hAnsi="宋体" w:cs="宋体"/>
          <w:color w:val="auto"/>
          <w:kern w:val="0"/>
          <w:sz w:val="24"/>
          <w:highlight w:val="none"/>
        </w:rPr>
      </w:pPr>
    </w:p>
    <w:p w14:paraId="4243CFE3">
      <w:pPr>
        <w:jc w:val="center"/>
        <w:rPr>
          <w:rFonts w:hint="eastAsia" w:ascii="宋体" w:hAnsi="宋体" w:cs="宋体"/>
          <w:color w:val="auto"/>
          <w:sz w:val="24"/>
          <w:highlight w:val="none"/>
        </w:rPr>
      </w:pPr>
    </w:p>
    <w:p w14:paraId="751FEAB5">
      <w:pPr>
        <w:widowControl/>
        <w:snapToGrid w:val="0"/>
        <w:spacing w:line="360" w:lineRule="auto"/>
        <w:jc w:val="center"/>
        <w:rPr>
          <w:rFonts w:hint="eastAsia" w:ascii="宋体" w:hAnsi="宋体" w:cs="宋体"/>
          <w:color w:val="auto"/>
          <w:kern w:val="0"/>
          <w:sz w:val="24"/>
          <w:highlight w:val="none"/>
        </w:rPr>
      </w:pPr>
    </w:p>
    <w:p w14:paraId="10DA7169">
      <w:pPr>
        <w:widowControl/>
        <w:spacing w:line="360" w:lineRule="auto"/>
        <w:ind w:firstLine="480" w:firstLineChars="200"/>
        <w:jc w:val="left"/>
        <w:rPr>
          <w:rFonts w:hint="eastAsia" w:ascii="宋体" w:hAnsi="宋体"/>
          <w:snapToGrid w:val="0"/>
          <w:color w:val="auto"/>
          <w:kern w:val="0"/>
          <w:sz w:val="24"/>
          <w:highlight w:val="none"/>
          <w:u w:val="single"/>
        </w:rPr>
      </w:pPr>
      <w:r>
        <w:rPr>
          <w:rFonts w:hint="eastAsia" w:ascii="宋体" w:hAnsi="宋体" w:cs="宋体"/>
          <w:color w:val="auto"/>
          <w:sz w:val="24"/>
          <w:highlight w:val="none"/>
          <w:u w:val="single"/>
        </w:rPr>
        <w:br w:type="page"/>
      </w:r>
      <w:r>
        <w:rPr>
          <w:rFonts w:hint="eastAsia" w:ascii="宋体" w:hAnsi="宋体" w:cs="宋体"/>
          <w:color w:val="auto"/>
          <w:sz w:val="24"/>
          <w:highlight w:val="none"/>
        </w:rPr>
        <w:t>根据《中华人民共和国民法典》、《中华人民共和国产品质量法》及其他有关法律法规，双方经过友好协商，本着诚实守信、互惠互利的原则，就</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（项目名称）</w:t>
      </w:r>
      <w:r>
        <w:rPr>
          <w:rFonts w:ascii="宋体" w:hAnsi="宋体" w:cs="宋体"/>
          <w:color w:val="auto"/>
          <w:sz w:val="24"/>
          <w:highlight w:val="none"/>
          <w:u w:val="single"/>
        </w:rPr>
        <w:t xml:space="preserve"> </w:t>
      </w:r>
      <w:r>
        <w:rPr>
          <w:rFonts w:hint="eastAsia" w:ascii="宋体" w:hAnsi="宋体" w:cs="宋体"/>
          <w:color w:val="auto"/>
          <w:sz w:val="24"/>
          <w:highlight w:val="none"/>
        </w:rPr>
        <w:t>项目</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(项目编号)</w:t>
      </w:r>
      <w:r>
        <w:rPr>
          <w:rFonts w:ascii="宋体" w:hAnsi="宋体" w:cs="宋体"/>
          <w:color w:val="auto"/>
          <w:sz w:val="24"/>
          <w:highlight w:val="none"/>
          <w:u w:val="single"/>
        </w:rPr>
        <w:t xml:space="preserve"> </w:t>
      </w:r>
      <w:r>
        <w:rPr>
          <w:rFonts w:hint="eastAsia" w:ascii="宋体" w:hAnsi="宋体" w:cs="宋体"/>
          <w:color w:val="auto"/>
          <w:sz w:val="24"/>
          <w:highlight w:val="none"/>
        </w:rPr>
        <w:t>采购与供应事宜签订本合同条款，</w:t>
      </w:r>
      <w:r>
        <w:rPr>
          <w:rFonts w:hint="eastAsia" w:ascii="宋体" w:hAnsi="宋体" w:cs="仿宋_GB2312"/>
          <w:color w:val="auto"/>
          <w:kern w:val="0"/>
          <w:sz w:val="24"/>
          <w:highlight w:val="none"/>
        </w:rPr>
        <w:t>共同达成如下协议：</w:t>
      </w:r>
    </w:p>
    <w:p w14:paraId="0CAFD916">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一、项目概况</w:t>
      </w:r>
    </w:p>
    <w:p w14:paraId="501781D2">
      <w:pPr>
        <w:widowControl/>
        <w:spacing w:line="360" w:lineRule="auto"/>
        <w:ind w:firstLine="480" w:firstLineChars="200"/>
        <w:jc w:val="left"/>
        <w:rPr>
          <w:rFonts w:ascii="宋体" w:cs="仿宋_GB2312"/>
          <w:color w:val="auto"/>
          <w:kern w:val="0"/>
          <w:sz w:val="24"/>
          <w:highlight w:val="none"/>
        </w:rPr>
      </w:pPr>
      <w:r>
        <w:rPr>
          <w:rFonts w:ascii="宋体" w:hAnsi="宋体" w:cs="仿宋_GB2312"/>
          <w:color w:val="auto"/>
          <w:kern w:val="0"/>
          <w:sz w:val="24"/>
          <w:highlight w:val="none"/>
        </w:rPr>
        <w:t>1.</w:t>
      </w:r>
      <w:r>
        <w:rPr>
          <w:rFonts w:hint="eastAsia" w:ascii="宋体" w:hAnsi="宋体" w:cs="仿宋_GB2312"/>
          <w:color w:val="auto"/>
          <w:kern w:val="0"/>
          <w:sz w:val="24"/>
          <w:highlight w:val="none"/>
        </w:rPr>
        <w:t>项目名称：</w:t>
      </w:r>
      <w:r>
        <w:rPr>
          <w:rFonts w:hint="eastAsia" w:ascii="宋体" w:hAnsi="宋体" w:cs="仿宋_GB2312"/>
          <w:color w:val="auto"/>
          <w:kern w:val="0"/>
          <w:sz w:val="24"/>
          <w:highlight w:val="none"/>
          <w:u w:val="single"/>
        </w:rPr>
        <w:t>                            。</w:t>
      </w:r>
    </w:p>
    <w:p w14:paraId="60617F60">
      <w:pPr>
        <w:widowControl/>
        <w:spacing w:line="360" w:lineRule="auto"/>
        <w:ind w:firstLine="480" w:firstLineChars="200"/>
        <w:jc w:val="left"/>
        <w:rPr>
          <w:rFonts w:ascii="宋体" w:cs="仿宋_GB2312"/>
          <w:color w:val="auto"/>
          <w:kern w:val="0"/>
          <w:sz w:val="24"/>
          <w:highlight w:val="none"/>
        </w:rPr>
      </w:pPr>
      <w:r>
        <w:rPr>
          <w:rFonts w:ascii="宋体" w:hAnsi="宋体" w:cs="仿宋_GB2312"/>
          <w:color w:val="auto"/>
          <w:kern w:val="0"/>
          <w:sz w:val="24"/>
          <w:highlight w:val="none"/>
        </w:rPr>
        <w:t>2.</w:t>
      </w:r>
      <w:r>
        <w:rPr>
          <w:rFonts w:hint="eastAsia" w:ascii="宋体" w:hAnsi="宋体" w:cs="仿宋_GB2312"/>
          <w:color w:val="auto"/>
          <w:kern w:val="0"/>
          <w:sz w:val="24"/>
          <w:highlight w:val="none"/>
        </w:rPr>
        <w:t>服务地点：</w:t>
      </w:r>
      <w:r>
        <w:rPr>
          <w:rFonts w:hint="eastAsia" w:ascii="宋体" w:hAnsi="宋体" w:cs="仿宋_GB2312"/>
          <w:color w:val="auto"/>
          <w:kern w:val="0"/>
          <w:sz w:val="24"/>
          <w:highlight w:val="none"/>
          <w:u w:val="single"/>
        </w:rPr>
        <w:t xml:space="preserve">                   </w:t>
      </w:r>
      <w:r>
        <w:rPr>
          <w:rFonts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rPr>
        <w:t>。</w:t>
      </w:r>
    </w:p>
    <w:p w14:paraId="31E7371D">
      <w:pPr>
        <w:widowControl/>
        <w:spacing w:line="360" w:lineRule="auto"/>
        <w:ind w:firstLine="480" w:firstLineChars="200"/>
        <w:jc w:val="left"/>
        <w:rPr>
          <w:rFonts w:ascii="宋体" w:cs="仿宋_GB2312"/>
          <w:color w:val="auto"/>
          <w:kern w:val="0"/>
          <w:sz w:val="24"/>
          <w:highlight w:val="none"/>
          <w:u w:val="single"/>
        </w:rPr>
      </w:pPr>
      <w:r>
        <w:rPr>
          <w:rFonts w:ascii="宋体" w:hAnsi="宋体" w:cs="仿宋_GB2312"/>
          <w:color w:val="auto"/>
          <w:kern w:val="0"/>
          <w:sz w:val="24"/>
          <w:highlight w:val="none"/>
        </w:rPr>
        <w:t>3</w:t>
      </w:r>
      <w:r>
        <w:rPr>
          <w:rFonts w:ascii="宋体" w:cs="仿宋_GB2312"/>
          <w:color w:val="auto"/>
          <w:kern w:val="0"/>
          <w:sz w:val="24"/>
          <w:highlight w:val="none"/>
        </w:rPr>
        <w:t>.</w:t>
      </w:r>
      <w:r>
        <w:rPr>
          <w:rFonts w:hint="eastAsia" w:ascii="宋体" w:hAnsi="宋体" w:cs="仿宋_GB2312"/>
          <w:color w:val="auto"/>
          <w:kern w:val="0"/>
          <w:sz w:val="24"/>
          <w:highlight w:val="none"/>
        </w:rPr>
        <w:t>服务内容和范围：</w:t>
      </w:r>
      <w:r>
        <w:rPr>
          <w:rFonts w:hint="eastAsia" w:ascii="宋体" w:hAnsi="宋体" w:cs="仿宋_GB2312"/>
          <w:color w:val="auto"/>
          <w:kern w:val="0"/>
          <w:sz w:val="24"/>
          <w:highlight w:val="none"/>
          <w:u w:val="single"/>
        </w:rPr>
        <w:t>详见合同服务清单（见附件）。</w:t>
      </w:r>
    </w:p>
    <w:p w14:paraId="5563F8B7">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二、服务期限</w:t>
      </w:r>
    </w:p>
    <w:p w14:paraId="5DDA6785">
      <w:pPr>
        <w:widowControl/>
        <w:spacing w:line="360" w:lineRule="auto"/>
        <w:ind w:firstLine="720" w:firstLineChars="300"/>
        <w:jc w:val="left"/>
        <w:rPr>
          <w:rFonts w:ascii="宋体" w:cs="仿宋_GB2312"/>
          <w:color w:val="auto"/>
          <w:kern w:val="0"/>
          <w:sz w:val="24"/>
          <w:highlight w:val="none"/>
        </w:rPr>
      </w:pP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 xml:space="preserve">。 </w:t>
      </w:r>
    </w:p>
    <w:p w14:paraId="01835D42">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三、服务标准</w:t>
      </w:r>
    </w:p>
    <w:p w14:paraId="0D1EC7AC">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cs="仿宋_GB2312"/>
          <w:color w:val="auto"/>
          <w:kern w:val="0"/>
          <w:sz w:val="24"/>
          <w:highlight w:val="none"/>
        </w:rPr>
        <w:t>符合</w:t>
      </w:r>
      <w:r>
        <w:rPr>
          <w:rFonts w:hint="eastAsia" w:ascii="宋体" w:hAnsi="宋体" w:cs="仿宋_GB2312"/>
          <w:color w:val="auto"/>
          <w:kern w:val="0"/>
          <w:sz w:val="24"/>
          <w:highlight w:val="none"/>
          <w:u w:val="single"/>
        </w:rPr>
        <w:t>国家或行业标准，符合采购文件要求，符合投标/响应文件及供应商在评审过程中做出的书面澄清及承诺</w:t>
      </w:r>
      <w:r>
        <w:rPr>
          <w:rFonts w:hint="eastAsia" w:ascii="宋体" w:hAnsi="宋体" w:cs="仿宋_GB2312"/>
          <w:color w:val="auto"/>
          <w:kern w:val="0"/>
          <w:sz w:val="24"/>
          <w:highlight w:val="none"/>
        </w:rPr>
        <w:t>标准。</w:t>
      </w:r>
    </w:p>
    <w:p w14:paraId="2351E2FC">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四、签约合同价与合同价格形式</w:t>
      </w:r>
      <w:r>
        <w:rPr>
          <w:rFonts w:hint="eastAsia" w:ascii="宋体" w:hAnsi="宋体"/>
          <w:b/>
          <w:bCs/>
          <w:snapToGrid w:val="0"/>
          <w:color w:val="auto"/>
          <w:kern w:val="0"/>
          <w:sz w:val="24"/>
          <w:highlight w:val="none"/>
        </w:rPr>
        <w:tab/>
      </w:r>
    </w:p>
    <w:p w14:paraId="745C441C">
      <w:pPr>
        <w:widowControl/>
        <w:spacing w:line="360" w:lineRule="auto"/>
        <w:ind w:firstLine="480" w:firstLineChars="200"/>
        <w:jc w:val="left"/>
        <w:rPr>
          <w:rFonts w:ascii="宋体" w:cs="仿宋_GB2312"/>
          <w:color w:val="auto"/>
          <w:kern w:val="0"/>
          <w:sz w:val="24"/>
          <w:highlight w:val="none"/>
        </w:rPr>
      </w:pPr>
      <w:r>
        <w:rPr>
          <w:rFonts w:ascii="宋体" w:hAnsi="宋体" w:cs="仿宋_GB2312"/>
          <w:color w:val="auto"/>
          <w:kern w:val="0"/>
          <w:sz w:val="24"/>
          <w:highlight w:val="none"/>
        </w:rPr>
        <w:t>1.</w:t>
      </w:r>
      <w:r>
        <w:rPr>
          <w:rFonts w:hint="eastAsia" w:ascii="宋体" w:hAnsi="宋体" w:cs="仿宋_GB2312"/>
          <w:color w:val="auto"/>
          <w:kern w:val="0"/>
          <w:sz w:val="24"/>
          <w:highlight w:val="none"/>
        </w:rPr>
        <w:t>签约合同价为：</w:t>
      </w:r>
    </w:p>
    <w:p w14:paraId="699B9F00">
      <w:pPr>
        <w:widowControl/>
        <w:spacing w:line="360" w:lineRule="auto"/>
        <w:ind w:firstLine="480" w:firstLineChars="200"/>
        <w:jc w:val="left"/>
        <w:rPr>
          <w:rFonts w:ascii="宋体" w:cs="仿宋_GB2312"/>
          <w:color w:val="auto"/>
          <w:kern w:val="0"/>
          <w:sz w:val="24"/>
          <w:highlight w:val="none"/>
        </w:rPr>
      </w:pPr>
      <w:r>
        <w:rPr>
          <w:rFonts w:hint="eastAsia" w:ascii="宋体" w:hAnsi="宋体" w:cs="仿宋_GB2312"/>
          <w:color w:val="auto"/>
          <w:kern w:val="0"/>
          <w:sz w:val="24"/>
          <w:highlight w:val="none"/>
        </w:rPr>
        <w:t>人民币（大写）</w:t>
      </w:r>
      <w:r>
        <w:rPr>
          <w:rFonts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rPr>
        <w:t xml:space="preserve">                     </w:t>
      </w:r>
      <w:r>
        <w:rPr>
          <w:rFonts w:ascii="宋体" w:hAnsi="宋体" w:cs="仿宋_GB2312"/>
          <w:color w:val="auto"/>
          <w:kern w:val="0"/>
          <w:sz w:val="24"/>
          <w:highlight w:val="none"/>
          <w:u w:val="single"/>
        </w:rPr>
        <w:t>(</w:t>
      </w:r>
      <w:r>
        <w:rPr>
          <w:rFonts w:hint="eastAsia" w:ascii="宋体" w:cs="仿宋_GB2312"/>
          <w:color w:val="auto"/>
          <w:kern w:val="0"/>
          <w:sz w:val="24"/>
          <w:highlight w:val="none"/>
          <w:u w:val="single"/>
        </w:rPr>
        <w:t>¥</w:t>
      </w:r>
      <w:bookmarkStart w:id="394" w:name="contractSum"/>
      <w:r>
        <w:rPr>
          <w:rFonts w:hint="eastAsia" w:ascii="宋体" w:cs="仿宋_GB2312"/>
          <w:color w:val="auto"/>
          <w:kern w:val="0"/>
          <w:sz w:val="24"/>
          <w:highlight w:val="none"/>
          <w:u w:val="single"/>
        </w:rPr>
        <w:t>XXXX.00</w:t>
      </w:r>
      <w:bookmarkEnd w:id="394"/>
      <w:r>
        <w:rPr>
          <w:rFonts w:hint="eastAsia" w:ascii="宋体" w:hAnsi="宋体" w:cs="仿宋_GB2312"/>
          <w:color w:val="auto"/>
          <w:kern w:val="0"/>
          <w:sz w:val="24"/>
          <w:highlight w:val="none"/>
          <w:u w:val="single"/>
        </w:rPr>
        <w:t>元</w:t>
      </w:r>
      <w:r>
        <w:rPr>
          <w:rFonts w:ascii="宋体" w:hAnsi="宋体" w:cs="仿宋_GB2312"/>
          <w:color w:val="auto"/>
          <w:kern w:val="0"/>
          <w:sz w:val="24"/>
          <w:highlight w:val="none"/>
          <w:u w:val="single"/>
        </w:rPr>
        <w:t>)</w:t>
      </w:r>
      <w:r>
        <w:rPr>
          <w:rFonts w:hint="eastAsia" w:ascii="宋体" w:hAnsi="宋体" w:cs="仿宋_GB2312"/>
          <w:color w:val="auto"/>
          <w:kern w:val="0"/>
          <w:sz w:val="24"/>
          <w:highlight w:val="none"/>
        </w:rPr>
        <w:t>；</w:t>
      </w:r>
    </w:p>
    <w:p w14:paraId="6730A2CD">
      <w:pPr>
        <w:widowControl/>
        <w:spacing w:line="360" w:lineRule="auto"/>
        <w:ind w:firstLine="480" w:firstLineChars="200"/>
        <w:jc w:val="left"/>
        <w:rPr>
          <w:rFonts w:ascii="宋体" w:cs="仿宋_GB2312"/>
          <w:color w:val="auto"/>
          <w:kern w:val="0"/>
          <w:sz w:val="24"/>
          <w:highlight w:val="none"/>
        </w:rPr>
      </w:pPr>
      <w:r>
        <w:rPr>
          <w:rFonts w:ascii="宋体" w:hAnsi="宋体" w:cs="仿宋_GB2312"/>
          <w:color w:val="auto"/>
          <w:kern w:val="0"/>
          <w:sz w:val="24"/>
          <w:highlight w:val="none"/>
        </w:rPr>
        <w:t>2.</w:t>
      </w:r>
      <w:r>
        <w:rPr>
          <w:rFonts w:hint="eastAsia" w:ascii="宋体" w:hAnsi="宋体" w:cs="仿宋_GB2312"/>
          <w:color w:val="auto"/>
          <w:kern w:val="0"/>
          <w:sz w:val="24"/>
          <w:highlight w:val="none"/>
        </w:rPr>
        <w:t>合同价格形式：</w:t>
      </w:r>
      <w:r>
        <w:rPr>
          <w:rFonts w:hint="eastAsia" w:ascii="宋体" w:hAnsi="宋体" w:cs="仿宋_GB2312"/>
          <w:color w:val="auto"/>
          <w:kern w:val="0"/>
          <w:sz w:val="24"/>
          <w:highlight w:val="none"/>
          <w:u w:val="single"/>
          <w:lang w:val="en-US" w:eastAsia="zh-CN"/>
        </w:rPr>
        <w:t>固定单价</w:t>
      </w:r>
      <w:r>
        <w:rPr>
          <w:rFonts w:hint="eastAsia" w:ascii="宋体" w:hAnsi="宋体" w:cs="仿宋_GB2312"/>
          <w:color w:val="auto"/>
          <w:kern w:val="0"/>
          <w:sz w:val="24"/>
          <w:highlight w:val="none"/>
          <w:u w:val="single"/>
        </w:rPr>
        <w:t>合同。</w:t>
      </w:r>
    </w:p>
    <w:p w14:paraId="5D1C0979">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五、项目经理</w:t>
      </w:r>
    </w:p>
    <w:p w14:paraId="001FB437">
      <w:pPr>
        <w:widowControl/>
        <w:spacing w:line="360" w:lineRule="auto"/>
        <w:ind w:firstLine="480" w:firstLineChars="200"/>
        <w:jc w:val="left"/>
        <w:rPr>
          <w:rFonts w:ascii="宋体" w:cs="仿宋_GB2312"/>
          <w:color w:val="auto"/>
          <w:kern w:val="0"/>
          <w:sz w:val="24"/>
          <w:highlight w:val="none"/>
        </w:rPr>
      </w:pPr>
      <w:r>
        <w:rPr>
          <w:rFonts w:hint="eastAsia" w:ascii="宋体" w:hAnsi="宋体" w:cs="仿宋_GB2312"/>
          <w:color w:val="auto"/>
          <w:kern w:val="0"/>
          <w:sz w:val="24"/>
          <w:highlight w:val="none"/>
        </w:rPr>
        <w:t>供应商项目经理：</w:t>
      </w:r>
      <w:r>
        <w:rPr>
          <w:rFonts w:hint="eastAsia" w:ascii="宋体" w:hAnsi="宋体" w:cs="仿宋_GB2312"/>
          <w:color w:val="auto"/>
          <w:kern w:val="0"/>
          <w:sz w:val="24"/>
          <w:highlight w:val="none"/>
          <w:u w:val="single"/>
        </w:rPr>
        <w:t> </w:t>
      </w:r>
      <w:r>
        <w:rPr>
          <w:rFonts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rPr>
        <w:t>。</w:t>
      </w:r>
    </w:p>
    <w:p w14:paraId="29CCD571">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六、资金来源</w:t>
      </w:r>
    </w:p>
    <w:p w14:paraId="5CD00BE1">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cs="宋体"/>
          <w:color w:val="auto"/>
          <w:sz w:val="24"/>
          <w:highlight w:val="none"/>
        </w:rPr>
        <w:t>预算内资金</w:t>
      </w:r>
      <w:r>
        <w:rPr>
          <w:rFonts w:hint="eastAsia" w:ascii="宋体" w:hAnsi="宋体" w:cs="宋体"/>
          <w:color w:val="auto"/>
          <w:sz w:val="24"/>
          <w:highlight w:val="none"/>
          <w:u w:val="single"/>
        </w:rPr>
        <w:t xml:space="preserve"> </w:t>
      </w:r>
      <w:bookmarkStart w:id="395" w:name="contractSum01"/>
      <w:r>
        <w:rPr>
          <w:rFonts w:hint="eastAsia" w:ascii="宋体" w:hAnsi="宋体" w:cs="宋体"/>
          <w:color w:val="auto"/>
          <w:sz w:val="24"/>
          <w:highlight w:val="none"/>
          <w:u w:val="single"/>
        </w:rPr>
        <w:t>0</w:t>
      </w:r>
      <w:bookmarkEnd w:id="395"/>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元；财政专户资金：</w:t>
      </w:r>
      <w:r>
        <w:rPr>
          <w:rFonts w:hint="eastAsia" w:ascii="宋体" w:hAnsi="宋体" w:cs="宋体"/>
          <w:color w:val="auto"/>
          <w:sz w:val="24"/>
          <w:highlight w:val="none"/>
          <w:u w:val="single"/>
        </w:rPr>
        <w:t xml:space="preserve"> </w:t>
      </w:r>
      <w:bookmarkStart w:id="396" w:name="contractSum02"/>
      <w:r>
        <w:rPr>
          <w:rFonts w:hint="eastAsia" w:ascii="宋体" w:hAnsi="宋体" w:cs="宋体"/>
          <w:color w:val="auto"/>
          <w:sz w:val="24"/>
          <w:highlight w:val="none"/>
          <w:u w:val="single"/>
        </w:rPr>
        <w:t>0</w:t>
      </w:r>
      <w:bookmarkEnd w:id="396"/>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元；自筹资金：</w:t>
      </w:r>
      <w:r>
        <w:rPr>
          <w:rFonts w:hint="eastAsia" w:ascii="宋体" w:hAnsi="宋体" w:cs="宋体"/>
          <w:color w:val="auto"/>
          <w:sz w:val="24"/>
          <w:highlight w:val="none"/>
          <w:u w:val="single"/>
        </w:rPr>
        <w:t xml:space="preserve"> XXX  </w:t>
      </w:r>
      <w:r>
        <w:rPr>
          <w:rFonts w:hint="eastAsia" w:ascii="宋体" w:hAnsi="宋体" w:cs="宋体"/>
          <w:color w:val="auto"/>
          <w:sz w:val="24"/>
          <w:highlight w:val="none"/>
        </w:rPr>
        <w:t xml:space="preserve">元。 </w:t>
      </w:r>
    </w:p>
    <w:p w14:paraId="59FCA8BB">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七、付款方式</w:t>
      </w:r>
    </w:p>
    <w:p w14:paraId="642CD2CE">
      <w:pPr>
        <w:pStyle w:val="31"/>
        <w:snapToGrid w:val="0"/>
        <w:spacing w:after="0" w:line="360" w:lineRule="auto"/>
        <w:ind w:firstLine="480" w:firstLineChars="200"/>
        <w:rPr>
          <w:rFonts w:hint="eastAsia" w:ascii="宋体" w:hAnsi="宋体"/>
          <w:snapToGrid w:val="0"/>
          <w:color w:val="auto"/>
          <w:sz w:val="24"/>
          <w:highlight w:val="none"/>
        </w:rPr>
      </w:pPr>
      <w:r>
        <w:rPr>
          <w:rFonts w:hint="eastAsia" w:ascii="宋体" w:hAnsi="宋体"/>
          <w:snapToGrid w:val="0"/>
          <w:color w:val="auto"/>
          <w:sz w:val="24"/>
          <w:highlight w:val="none"/>
        </w:rPr>
        <w:t>□分期支付方式：</w:t>
      </w:r>
    </w:p>
    <w:p w14:paraId="64985BEF">
      <w:pPr>
        <w:pStyle w:val="31"/>
        <w:snapToGrid w:val="0"/>
        <w:spacing w:after="0" w:line="360" w:lineRule="auto"/>
        <w:ind w:firstLine="480" w:firstLineChars="200"/>
        <w:rPr>
          <w:rFonts w:hint="eastAsia" w:ascii="宋体" w:hAnsi="宋体"/>
          <w:snapToGrid w:val="0"/>
          <w:color w:val="auto"/>
          <w:sz w:val="24"/>
          <w:highlight w:val="none"/>
        </w:rPr>
      </w:pPr>
      <w:r>
        <w:rPr>
          <w:rFonts w:hint="eastAsia" w:ascii="宋体" w:hAnsi="宋体"/>
          <w:snapToGrid w:val="0"/>
          <w:color w:val="auto"/>
          <w:sz w:val="24"/>
          <w:highlight w:val="none"/>
        </w:rPr>
        <w:t>□一次性支付方式：</w:t>
      </w:r>
    </w:p>
    <w:p w14:paraId="34566FFC">
      <w:pPr>
        <w:pStyle w:val="31"/>
        <w:snapToGrid w:val="0"/>
        <w:spacing w:after="0" w:line="360" w:lineRule="auto"/>
        <w:ind w:firstLine="480" w:firstLineChars="200"/>
        <w:rPr>
          <w:rFonts w:hint="eastAsia" w:ascii="宋体" w:hAnsi="宋体"/>
          <w:snapToGrid w:val="0"/>
          <w:color w:val="auto"/>
          <w:sz w:val="24"/>
          <w:highlight w:val="none"/>
        </w:rPr>
      </w:pPr>
      <w:r>
        <w:rPr>
          <w:rFonts w:hint="eastAsia" w:ascii="宋体" w:hAnsi="宋体"/>
          <w:snapToGrid w:val="0"/>
          <w:color w:val="auto"/>
          <w:sz w:val="24"/>
          <w:highlight w:val="none"/>
        </w:rPr>
        <w:t>□其他支付方式：</w:t>
      </w:r>
    </w:p>
    <w:p w14:paraId="12E19B2A">
      <w:pPr>
        <w:pStyle w:val="31"/>
        <w:snapToGrid w:val="0"/>
        <w:spacing w:after="0" w:line="360" w:lineRule="auto"/>
        <w:ind w:firstLine="480" w:firstLineChars="200"/>
        <w:rPr>
          <w:rFonts w:hint="eastAsia" w:ascii="宋体" w:hAnsi="宋体"/>
          <w:snapToGrid w:val="0"/>
          <w:color w:val="auto"/>
          <w:highlight w:val="none"/>
        </w:rPr>
      </w:pPr>
    </w:p>
    <w:p w14:paraId="2DC9B43A">
      <w:pPr>
        <w:snapToGrid w:val="0"/>
        <w:spacing w:line="360" w:lineRule="auto"/>
        <w:ind w:firstLine="480"/>
        <w:rPr>
          <w:rFonts w:hint="eastAsia" w:ascii="宋体" w:hAnsi="宋体" w:cs="Calibri"/>
          <w:b/>
          <w:bCs/>
          <w:snapToGrid w:val="0"/>
          <w:color w:val="auto"/>
          <w:kern w:val="0"/>
          <w:sz w:val="24"/>
          <w:highlight w:val="none"/>
        </w:rPr>
      </w:pPr>
      <w:r>
        <w:rPr>
          <w:rFonts w:hint="eastAsia" w:ascii="宋体" w:hAnsi="宋体" w:cs="Calibri"/>
          <w:b/>
          <w:bCs/>
          <w:snapToGrid w:val="0"/>
          <w:color w:val="auto"/>
          <w:kern w:val="0"/>
          <w:sz w:val="24"/>
          <w:highlight w:val="none"/>
        </w:rPr>
        <w:t>八、合同融资事项</w:t>
      </w:r>
    </w:p>
    <w:p w14:paraId="5089CE51">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cs="宋体"/>
          <w:color w:val="auto"/>
          <w:sz w:val="24"/>
          <w:highlight w:val="none"/>
        </w:rPr>
        <w:t>本项目不适用。</w:t>
      </w:r>
    </w:p>
    <w:p w14:paraId="4B0F7067">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九、合同文件构成</w:t>
      </w:r>
    </w:p>
    <w:p w14:paraId="122AA334">
      <w:pPr>
        <w:snapToGrid w:val="0"/>
        <w:spacing w:line="360" w:lineRule="auto"/>
        <w:ind w:firstLine="480"/>
        <w:rPr>
          <w:rFonts w:hint="eastAsia" w:ascii="宋体" w:hAnsi="宋体"/>
          <w:snapToGrid w:val="0"/>
          <w:color w:val="auto"/>
          <w:kern w:val="0"/>
          <w:sz w:val="24"/>
          <w:highlight w:val="none"/>
        </w:rPr>
      </w:pPr>
      <w:r>
        <w:rPr>
          <w:rFonts w:hint="eastAsia" w:ascii="宋体" w:hAnsi="宋体" w:cs="仿宋_GB2312"/>
          <w:color w:val="auto"/>
          <w:kern w:val="0"/>
          <w:sz w:val="24"/>
          <w:highlight w:val="none"/>
        </w:rPr>
        <w:t>本协议书与下列文件一起构成合同文件：</w:t>
      </w:r>
    </w:p>
    <w:p w14:paraId="46E01F05">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（一）本项目</w:t>
      </w:r>
      <w:r>
        <w:rPr>
          <w:rFonts w:hint="eastAsia" w:ascii="宋体" w:hAnsi="宋体"/>
          <w:snapToGrid w:val="0"/>
          <w:color w:val="auto"/>
          <w:kern w:val="0"/>
          <w:sz w:val="24"/>
          <w:highlight w:val="none"/>
          <w:lang w:val="en-US" w:eastAsia="zh-CN"/>
        </w:rPr>
        <w:t>招标</w:t>
      </w:r>
      <w:r>
        <w:rPr>
          <w:rFonts w:hint="eastAsia" w:ascii="宋体" w:hAnsi="宋体"/>
          <w:snapToGrid w:val="0"/>
          <w:color w:val="auto"/>
          <w:kern w:val="0"/>
          <w:sz w:val="24"/>
          <w:highlight w:val="none"/>
        </w:rPr>
        <w:t>文件</w:t>
      </w:r>
    </w:p>
    <w:p w14:paraId="5C781B01">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（二）中标/成交供应商投标/响应文件</w:t>
      </w:r>
    </w:p>
    <w:p w14:paraId="5170A77F">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（三）合同格式及合同条款</w:t>
      </w:r>
    </w:p>
    <w:p w14:paraId="5C735C24">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（四）中标/成交供应商在评审过程中做出的有关澄清、说明或者补正文件</w:t>
      </w:r>
    </w:p>
    <w:p w14:paraId="77568FFA">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（五）中标/成交通知书</w:t>
      </w:r>
    </w:p>
    <w:p w14:paraId="7C3669B0">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（六）本合同附件</w:t>
      </w:r>
    </w:p>
    <w:p w14:paraId="1C5A17EB">
      <w:pPr>
        <w:widowControl/>
        <w:spacing w:line="360" w:lineRule="auto"/>
        <w:ind w:firstLine="480" w:firstLineChars="200"/>
        <w:jc w:val="left"/>
        <w:rPr>
          <w:rFonts w:ascii="宋体" w:cs="仿宋_GB2312"/>
          <w:color w:val="auto"/>
          <w:kern w:val="0"/>
          <w:sz w:val="24"/>
          <w:highlight w:val="none"/>
        </w:rPr>
      </w:pPr>
      <w:r>
        <w:rPr>
          <w:rFonts w:hint="eastAsia" w:ascii="宋体" w:hAnsi="宋体" w:cs="仿宋_GB2312"/>
          <w:color w:val="auto"/>
          <w:kern w:val="0"/>
          <w:sz w:val="24"/>
          <w:highlight w:val="none"/>
        </w:rPr>
        <w:t>在合同订立及履行过程中形成的与合同有关的文件均构成合同文件组成部分。</w:t>
      </w:r>
    </w:p>
    <w:p w14:paraId="736CE940">
      <w:pPr>
        <w:widowControl/>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46B0BA0D">
      <w:pPr>
        <w:snapToGrid w:val="0"/>
        <w:spacing w:line="360" w:lineRule="auto"/>
        <w:ind w:firstLine="480"/>
        <w:rPr>
          <w:rFonts w:hint="eastAsia" w:ascii="宋体" w:hAnsi="宋体" w:cs="Calibri"/>
          <w:b/>
          <w:bCs/>
          <w:snapToGrid w:val="0"/>
          <w:color w:val="auto"/>
          <w:kern w:val="0"/>
          <w:sz w:val="24"/>
          <w:highlight w:val="none"/>
        </w:rPr>
      </w:pPr>
      <w:r>
        <w:rPr>
          <w:rFonts w:hint="eastAsia" w:ascii="宋体" w:hAnsi="宋体" w:cs="Calibri"/>
          <w:b/>
          <w:bCs/>
          <w:snapToGrid w:val="0"/>
          <w:color w:val="auto"/>
          <w:kern w:val="0"/>
          <w:sz w:val="24"/>
          <w:highlight w:val="none"/>
        </w:rPr>
        <w:t>十、承诺</w:t>
      </w:r>
    </w:p>
    <w:p w14:paraId="73B69635">
      <w:pPr>
        <w:widowControl/>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1.采购人承诺按照法律规定履行项目审批手续、筹集项目资金并按照合同约定的期限和方式支付合同价款。</w:t>
      </w:r>
    </w:p>
    <w:p w14:paraId="652AF3EE">
      <w:pPr>
        <w:widowControl/>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2.供应商承诺按照法律规定及合同约定供货，确保服务质量和效果，不进行转包及违法分包，并在缺陷责任期及保修期内承担相应的责任。</w:t>
      </w:r>
    </w:p>
    <w:p w14:paraId="2B850558">
      <w:pPr>
        <w:widowControl/>
        <w:spacing w:line="360" w:lineRule="auto"/>
        <w:ind w:firstLine="480" w:firstLineChars="200"/>
        <w:jc w:val="lef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3.采购人和供应商通过招投标形式签订合同的，双方理解并承诺不再就同一项目另行签订与合同实质性内容相背离的协议。</w:t>
      </w:r>
    </w:p>
    <w:p w14:paraId="1F66B334">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十一、履约保证金</w:t>
      </w:r>
    </w:p>
    <w:p w14:paraId="07B8FD1C">
      <w:pPr>
        <w:snapToGrid w:val="0"/>
        <w:spacing w:line="360" w:lineRule="auto"/>
        <w:ind w:firstLine="48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供应商在收到《中标/成交通知书》后，如采购文件中要求缴纳履约保证金，则应按照采购文件的规定，向采购人提交履约保证金。</w:t>
      </w:r>
    </w:p>
    <w:p w14:paraId="52050FC6">
      <w:pPr>
        <w:snapToGrid w:val="0"/>
        <w:spacing w:line="360" w:lineRule="auto"/>
        <w:ind w:firstLine="480"/>
        <w:rPr>
          <w:rFonts w:hint="eastAsia" w:ascii="宋体" w:hAnsi="宋体" w:cs="Calibri"/>
          <w:b/>
          <w:bCs/>
          <w:snapToGrid w:val="0"/>
          <w:color w:val="auto"/>
          <w:kern w:val="0"/>
          <w:sz w:val="24"/>
          <w:highlight w:val="none"/>
        </w:rPr>
      </w:pPr>
      <w:r>
        <w:rPr>
          <w:rFonts w:hint="eastAsia" w:ascii="宋体" w:hAnsi="宋体" w:cs="Calibri"/>
          <w:b/>
          <w:bCs/>
          <w:snapToGrid w:val="0"/>
          <w:color w:val="auto"/>
          <w:kern w:val="0"/>
          <w:sz w:val="24"/>
          <w:highlight w:val="none"/>
        </w:rPr>
        <w:t>十二、合同签订</w:t>
      </w:r>
    </w:p>
    <w:p w14:paraId="39DA7FD1">
      <w:pPr>
        <w:snapToGrid w:val="0"/>
        <w:spacing w:line="360" w:lineRule="auto"/>
        <w:ind w:firstLine="480" w:firstLineChars="200"/>
        <w:rPr>
          <w:rFonts w:hint="eastAsia" w:ascii="宋体" w:hAnsi="宋体" w:cs="Calibri"/>
          <w:snapToGrid w:val="0"/>
          <w:color w:val="auto"/>
          <w:kern w:val="0"/>
          <w:sz w:val="24"/>
          <w:highlight w:val="none"/>
        </w:rPr>
      </w:pPr>
      <w:r>
        <w:rPr>
          <w:rFonts w:hint="eastAsia" w:ascii="宋体" w:hAnsi="宋体" w:cs="Calibri"/>
          <w:snapToGrid w:val="0"/>
          <w:color w:val="auto"/>
          <w:kern w:val="0"/>
          <w:sz w:val="24"/>
          <w:highlight w:val="none"/>
        </w:rPr>
        <w:t>本合同于</w:t>
      </w:r>
      <w:r>
        <w:rPr>
          <w:rFonts w:hint="eastAsia" w:ascii="宋体" w:hAnsi="宋体" w:cs="Calibri"/>
          <w:snapToGrid w:val="0"/>
          <w:color w:val="auto"/>
          <w:kern w:val="0"/>
          <w:sz w:val="24"/>
          <w:highlight w:val="none"/>
          <w:u w:val="single"/>
        </w:rPr>
        <w:t xml:space="preserve">    </w:t>
      </w:r>
      <w:r>
        <w:rPr>
          <w:rFonts w:hint="eastAsia" w:ascii="宋体" w:hAnsi="宋体" w:cs="Calibri"/>
          <w:snapToGrid w:val="0"/>
          <w:color w:val="auto"/>
          <w:kern w:val="0"/>
          <w:sz w:val="24"/>
          <w:highlight w:val="none"/>
        </w:rPr>
        <w:t>年</w:t>
      </w:r>
      <w:r>
        <w:rPr>
          <w:rFonts w:hint="eastAsia" w:ascii="宋体" w:hAnsi="宋体" w:cs="Calibri"/>
          <w:snapToGrid w:val="0"/>
          <w:color w:val="auto"/>
          <w:kern w:val="0"/>
          <w:sz w:val="24"/>
          <w:highlight w:val="none"/>
          <w:u w:val="single"/>
        </w:rPr>
        <w:t xml:space="preserve">    </w:t>
      </w:r>
      <w:r>
        <w:rPr>
          <w:rFonts w:hint="eastAsia" w:ascii="宋体" w:hAnsi="宋体" w:cs="Calibri"/>
          <w:snapToGrid w:val="0"/>
          <w:color w:val="auto"/>
          <w:kern w:val="0"/>
          <w:sz w:val="24"/>
          <w:highlight w:val="none"/>
        </w:rPr>
        <w:t>月</w:t>
      </w:r>
      <w:r>
        <w:rPr>
          <w:rFonts w:hint="eastAsia" w:ascii="宋体" w:hAnsi="宋体" w:cs="Calibri"/>
          <w:snapToGrid w:val="0"/>
          <w:color w:val="auto"/>
          <w:kern w:val="0"/>
          <w:sz w:val="24"/>
          <w:highlight w:val="none"/>
          <w:u w:val="single"/>
        </w:rPr>
        <w:t xml:space="preserve">    </w:t>
      </w:r>
      <w:r>
        <w:rPr>
          <w:rFonts w:hint="eastAsia" w:ascii="宋体" w:hAnsi="宋体" w:cs="Calibri"/>
          <w:snapToGrid w:val="0"/>
          <w:color w:val="auto"/>
          <w:kern w:val="0"/>
          <w:sz w:val="24"/>
          <w:highlight w:val="none"/>
        </w:rPr>
        <w:t>日在</w:t>
      </w:r>
      <w:r>
        <w:rPr>
          <w:rFonts w:hint="eastAsia" w:ascii="宋体" w:hAnsi="宋体" w:cs="Calibri"/>
          <w:snapToGrid w:val="0"/>
          <w:color w:val="auto"/>
          <w:kern w:val="0"/>
          <w:sz w:val="24"/>
          <w:highlight w:val="none"/>
          <w:u w:val="single"/>
        </w:rPr>
        <w:t xml:space="preserve">                  </w:t>
      </w:r>
      <w:r>
        <w:rPr>
          <w:rFonts w:hint="eastAsia" w:ascii="宋体" w:hAnsi="宋体" w:cs="Calibri"/>
          <w:snapToGrid w:val="0"/>
          <w:color w:val="auto"/>
          <w:kern w:val="0"/>
          <w:sz w:val="24"/>
          <w:highlight w:val="none"/>
        </w:rPr>
        <w:t xml:space="preserve"> 签订。</w:t>
      </w:r>
    </w:p>
    <w:p w14:paraId="005F48B7">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十三、补充协议</w:t>
      </w:r>
    </w:p>
    <w:p w14:paraId="2133F758">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cs="仿宋_GB2312"/>
          <w:color w:val="auto"/>
          <w:kern w:val="0"/>
          <w:sz w:val="24"/>
          <w:highlight w:val="none"/>
        </w:rPr>
        <w:t>合同未尽事宜，合同当事人另行签订补充协议，补充协议是合同的组成部分。</w:t>
      </w:r>
    </w:p>
    <w:p w14:paraId="2687D992">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十四、合同生效</w:t>
      </w:r>
    </w:p>
    <w:p w14:paraId="26FB68E1">
      <w:pPr>
        <w:snapToGrid w:val="0"/>
        <w:spacing w:line="360" w:lineRule="auto"/>
        <w:ind w:firstLine="480" w:firstLineChars="200"/>
        <w:rPr>
          <w:rFonts w:hint="eastAsia" w:ascii="宋体" w:hAnsi="宋体"/>
          <w:bCs/>
          <w:snapToGrid w:val="0"/>
          <w:color w:val="auto"/>
          <w:kern w:val="0"/>
          <w:sz w:val="24"/>
          <w:highlight w:val="none"/>
        </w:rPr>
      </w:pPr>
      <w:r>
        <w:rPr>
          <w:rFonts w:hint="eastAsia" w:ascii="宋体" w:hAnsi="宋体"/>
          <w:snapToGrid w:val="0"/>
          <w:color w:val="auto"/>
          <w:kern w:val="0"/>
          <w:sz w:val="24"/>
          <w:highlight w:val="none"/>
        </w:rPr>
        <w:t>本合同经</w:t>
      </w:r>
      <w:r>
        <w:rPr>
          <w:rFonts w:hint="eastAsia" w:ascii="宋体" w:hAnsi="宋体"/>
          <w:snapToGrid w:val="0"/>
          <w:color w:val="auto"/>
          <w:kern w:val="0"/>
          <w:sz w:val="24"/>
          <w:highlight w:val="none"/>
          <w:u w:val="single"/>
        </w:rPr>
        <w:t>双方签字盖章</w:t>
      </w:r>
      <w:r>
        <w:rPr>
          <w:rFonts w:hint="eastAsia" w:ascii="宋体" w:hAnsi="宋体"/>
          <w:snapToGrid w:val="0"/>
          <w:color w:val="auto"/>
          <w:kern w:val="0"/>
          <w:sz w:val="24"/>
          <w:highlight w:val="none"/>
        </w:rPr>
        <w:t>后生效。</w:t>
      </w:r>
    </w:p>
    <w:p w14:paraId="137A6AAF">
      <w:pPr>
        <w:snapToGrid w:val="0"/>
        <w:spacing w:line="360" w:lineRule="auto"/>
        <w:ind w:firstLine="480"/>
        <w:rPr>
          <w:rFonts w:hint="eastAsia" w:ascii="宋体" w:hAnsi="宋体"/>
          <w:b/>
          <w:bCs/>
          <w:snapToGrid w:val="0"/>
          <w:color w:val="auto"/>
          <w:kern w:val="0"/>
          <w:sz w:val="24"/>
          <w:highlight w:val="none"/>
        </w:rPr>
      </w:pPr>
      <w:r>
        <w:rPr>
          <w:rFonts w:hint="eastAsia" w:ascii="宋体" w:hAnsi="宋体"/>
          <w:b/>
          <w:bCs/>
          <w:snapToGrid w:val="0"/>
          <w:color w:val="auto"/>
          <w:kern w:val="0"/>
          <w:sz w:val="24"/>
          <w:highlight w:val="none"/>
        </w:rPr>
        <w:t>十五、合同份数</w:t>
      </w:r>
    </w:p>
    <w:p w14:paraId="63C5718C">
      <w:pPr>
        <w:snapToGrid w:val="0"/>
        <w:spacing w:line="360" w:lineRule="auto"/>
        <w:ind w:firstLine="480"/>
        <w:rPr>
          <w:rFonts w:hint="eastAsia" w:ascii="宋体" w:hAnsi="宋体" w:cs="宋体"/>
          <w:b/>
          <w:bCs/>
          <w:color w:val="auto"/>
          <w:sz w:val="24"/>
          <w:highlight w:val="none"/>
        </w:rPr>
      </w:pPr>
    </w:p>
    <w:p w14:paraId="24E1A97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本合同一式</w:t>
      </w:r>
      <w:r>
        <w:rPr>
          <w:rFonts w:hint="eastAsia" w:ascii="宋体" w:hAnsi="宋体" w:cs="宋体"/>
          <w:color w:val="auto"/>
          <w:sz w:val="24"/>
          <w:highlight w:val="none"/>
          <w:u w:val="single"/>
          <w:lang w:val="en-US" w:eastAsia="zh-CN"/>
        </w:rPr>
        <w:t>四</w:t>
      </w:r>
      <w:r>
        <w:rPr>
          <w:rFonts w:hint="eastAsia" w:ascii="宋体" w:hAnsi="宋体" w:cs="宋体"/>
          <w:color w:val="auto"/>
          <w:sz w:val="24"/>
          <w:highlight w:val="none"/>
        </w:rPr>
        <w:t>份，甲方</w:t>
      </w:r>
      <w:r>
        <w:rPr>
          <w:rFonts w:hint="eastAsia" w:ascii="宋体" w:hAnsi="宋体" w:cs="宋体"/>
          <w:color w:val="auto"/>
          <w:sz w:val="24"/>
          <w:highlight w:val="none"/>
          <w:u w:val="single"/>
        </w:rPr>
        <w:t>三</w:t>
      </w:r>
      <w:r>
        <w:rPr>
          <w:rFonts w:hint="eastAsia" w:ascii="宋体" w:hAnsi="宋体" w:cs="宋体"/>
          <w:color w:val="auto"/>
          <w:sz w:val="24"/>
          <w:highlight w:val="none"/>
        </w:rPr>
        <w:t>份，乙方</w:t>
      </w:r>
      <w:r>
        <w:rPr>
          <w:rFonts w:hint="eastAsia" w:ascii="宋体" w:hAnsi="宋体" w:cs="宋体"/>
          <w:color w:val="auto"/>
          <w:sz w:val="24"/>
          <w:highlight w:val="none"/>
          <w:u w:val="single"/>
        </w:rPr>
        <w:t>一</w:t>
      </w:r>
      <w:r>
        <w:rPr>
          <w:rFonts w:hint="eastAsia" w:ascii="宋体" w:hAnsi="宋体" w:cs="宋体"/>
          <w:color w:val="auto"/>
          <w:sz w:val="24"/>
          <w:highlight w:val="none"/>
        </w:rPr>
        <w:t>份。</w:t>
      </w:r>
    </w:p>
    <w:p w14:paraId="0B2C6125">
      <w:pPr>
        <w:pStyle w:val="2"/>
        <w:rPr>
          <w:color w:val="auto"/>
          <w:highlight w:val="none"/>
        </w:rPr>
      </w:pPr>
    </w:p>
    <w:p w14:paraId="3EE70B5D">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b/>
          <w:color w:val="auto"/>
          <w:sz w:val="24"/>
          <w:highlight w:val="none"/>
        </w:rPr>
        <w:t>：</w:t>
      </w:r>
      <w:r>
        <w:rPr>
          <w:rFonts w:hint="eastAsia" w:ascii="宋体" w:hAnsi="宋体" w:cs="宋体"/>
          <w:color w:val="auto"/>
          <w:sz w:val="24"/>
          <w:highlight w:val="none"/>
        </w:rPr>
        <w:t xml:space="preserve">                                  乙方：</w:t>
      </w:r>
    </w:p>
    <w:p w14:paraId="782186CA">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单位名称(公章)：                        单位名称(公章)：</w:t>
      </w:r>
    </w:p>
    <w:p w14:paraId="7A165F5B">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地址：                                  地址：</w:t>
      </w:r>
    </w:p>
    <w:p w14:paraId="44742BAC">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法定代表人或授权代理人：（签字或盖章）  法定代表人或授权代理人：（签字或盖章）</w:t>
      </w:r>
    </w:p>
    <w:p w14:paraId="68153824">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签订日期：                              签订日期：</w:t>
      </w:r>
    </w:p>
    <w:p w14:paraId="12E86150">
      <w:pPr>
        <w:rPr>
          <w:rFonts w:hint="eastAsia" w:ascii="宋体" w:hAnsi="宋体"/>
          <w:color w:val="auto"/>
          <w:kern w:val="2"/>
          <w:sz w:val="32"/>
          <w:highlight w:val="none"/>
        </w:rPr>
      </w:pPr>
      <w:r>
        <w:rPr>
          <w:rFonts w:hint="eastAsia" w:ascii="宋体" w:hAnsi="宋体"/>
          <w:color w:val="auto"/>
          <w:kern w:val="2"/>
          <w:sz w:val="32"/>
          <w:highlight w:val="none"/>
        </w:rPr>
        <w:br w:type="page"/>
      </w:r>
    </w:p>
    <w:p w14:paraId="1F179812">
      <w:pPr>
        <w:pStyle w:val="3"/>
        <w:spacing w:before="120" w:after="120" w:line="360" w:lineRule="auto"/>
        <w:jc w:val="center"/>
        <w:rPr>
          <w:rFonts w:ascii="宋体" w:hAnsi="宋体"/>
          <w:color w:val="auto"/>
          <w:kern w:val="2"/>
          <w:sz w:val="32"/>
          <w:highlight w:val="none"/>
        </w:rPr>
      </w:pPr>
      <w:bookmarkStart w:id="397" w:name="_Toc4018"/>
      <w:r>
        <w:rPr>
          <w:rFonts w:hint="eastAsia" w:ascii="宋体" w:hAnsi="宋体"/>
          <w:color w:val="auto"/>
          <w:kern w:val="2"/>
          <w:sz w:val="32"/>
          <w:highlight w:val="none"/>
        </w:rPr>
        <w:t>第六章</w:t>
      </w:r>
      <w:r>
        <w:rPr>
          <w:rFonts w:ascii="宋体" w:hAnsi="宋体"/>
          <w:color w:val="auto"/>
          <w:kern w:val="2"/>
          <w:sz w:val="32"/>
          <w:highlight w:val="none"/>
        </w:rPr>
        <w:t xml:space="preserve">  </w:t>
      </w:r>
      <w:r>
        <w:rPr>
          <w:rFonts w:hint="eastAsia" w:ascii="宋体" w:hAnsi="宋体"/>
          <w:color w:val="auto"/>
          <w:kern w:val="2"/>
          <w:sz w:val="32"/>
          <w:highlight w:val="none"/>
        </w:rPr>
        <w:t>附件（投标文件格式）</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7"/>
    </w:p>
    <w:p w14:paraId="2716BA78">
      <w:pPr>
        <w:spacing w:line="480" w:lineRule="auto"/>
        <w:jc w:val="center"/>
        <w:rPr>
          <w:rFonts w:ascii="宋体" w:hAnsi="宋体"/>
          <w:color w:val="auto"/>
          <w:sz w:val="30"/>
          <w:szCs w:val="30"/>
          <w:highlight w:val="none"/>
        </w:rPr>
      </w:pPr>
      <w:r>
        <w:rPr>
          <w:rFonts w:hint="eastAsia" w:ascii="宋体" w:hAnsi="宋体"/>
          <w:b/>
          <w:color w:val="auto"/>
          <w:sz w:val="30"/>
          <w:szCs w:val="30"/>
          <w:highlight w:val="none"/>
        </w:rPr>
        <w:t>投标文件封面格式</w:t>
      </w:r>
    </w:p>
    <w:p w14:paraId="76D2CFBF">
      <w:pPr>
        <w:pBdr>
          <w:top w:val="single" w:color="auto" w:sz="4" w:space="1"/>
          <w:left w:val="single" w:color="auto" w:sz="4" w:space="4"/>
          <w:bottom w:val="single" w:color="auto" w:sz="4" w:space="31"/>
          <w:right w:val="single" w:color="auto" w:sz="4" w:space="4"/>
        </w:pBdr>
        <w:spacing w:line="480" w:lineRule="auto"/>
        <w:jc w:val="right"/>
        <w:rPr>
          <w:rFonts w:ascii="宋体" w:hAnsi="宋体"/>
          <w:b/>
          <w:color w:val="auto"/>
          <w:sz w:val="32"/>
          <w:szCs w:val="30"/>
          <w:highlight w:val="none"/>
        </w:rPr>
      </w:pPr>
    </w:p>
    <w:p w14:paraId="50764460">
      <w:pPr>
        <w:pBdr>
          <w:top w:val="single" w:color="auto" w:sz="4" w:space="1"/>
          <w:left w:val="single" w:color="auto" w:sz="4" w:space="4"/>
          <w:bottom w:val="single" w:color="auto" w:sz="4" w:space="31"/>
          <w:right w:val="single" w:color="auto" w:sz="4" w:space="4"/>
        </w:pBdr>
        <w:wordWrap w:val="0"/>
        <w:spacing w:line="480" w:lineRule="auto"/>
        <w:jc w:val="right"/>
        <w:rPr>
          <w:rFonts w:ascii="宋体" w:hAnsi="宋体"/>
          <w:b/>
          <w:color w:val="auto"/>
          <w:sz w:val="32"/>
          <w:szCs w:val="30"/>
          <w:highlight w:val="none"/>
        </w:rPr>
      </w:pPr>
      <w:r>
        <w:rPr>
          <w:rFonts w:hint="eastAsia" w:ascii="宋体" w:hAnsi="宋体"/>
          <w:b/>
          <w:color w:val="auto"/>
          <w:sz w:val="32"/>
          <w:szCs w:val="30"/>
          <w:highlight w:val="none"/>
        </w:rPr>
        <w:t>（正</w:t>
      </w:r>
      <w:r>
        <w:rPr>
          <w:rFonts w:ascii="宋体" w:hAnsi="宋体"/>
          <w:b/>
          <w:color w:val="auto"/>
          <w:sz w:val="32"/>
          <w:szCs w:val="30"/>
          <w:highlight w:val="none"/>
        </w:rPr>
        <w:t>/</w:t>
      </w:r>
      <w:r>
        <w:rPr>
          <w:rFonts w:hint="eastAsia" w:ascii="宋体" w:hAnsi="宋体"/>
          <w:b/>
          <w:color w:val="auto"/>
          <w:sz w:val="32"/>
          <w:szCs w:val="30"/>
          <w:highlight w:val="none"/>
        </w:rPr>
        <w:t>副本）</w:t>
      </w:r>
    </w:p>
    <w:p w14:paraId="26BF67A2">
      <w:pPr>
        <w:pBdr>
          <w:top w:val="single" w:color="auto" w:sz="4" w:space="1"/>
          <w:left w:val="single" w:color="auto" w:sz="4" w:space="4"/>
          <w:bottom w:val="single" w:color="auto" w:sz="4" w:space="31"/>
          <w:right w:val="single" w:color="auto" w:sz="4" w:space="4"/>
        </w:pBdr>
        <w:jc w:val="center"/>
        <w:rPr>
          <w:rFonts w:ascii="宋体" w:hAnsi="宋体"/>
          <w:b/>
          <w:color w:val="auto"/>
          <w:sz w:val="28"/>
          <w:szCs w:val="30"/>
          <w:highlight w:val="none"/>
        </w:rPr>
      </w:pPr>
    </w:p>
    <w:p w14:paraId="01F904E1">
      <w:pPr>
        <w:pBdr>
          <w:top w:val="single" w:color="auto" w:sz="4" w:space="1"/>
          <w:left w:val="single" w:color="auto" w:sz="4" w:space="4"/>
          <w:bottom w:val="single" w:color="auto" w:sz="4" w:space="31"/>
          <w:right w:val="single" w:color="auto" w:sz="4" w:space="4"/>
        </w:pBdr>
        <w:spacing w:line="480" w:lineRule="auto"/>
        <w:ind w:firstLine="1720" w:firstLineChars="612"/>
        <w:rPr>
          <w:rFonts w:ascii="宋体" w:hAnsi="宋体"/>
          <w:b/>
          <w:color w:val="auto"/>
          <w:sz w:val="28"/>
          <w:szCs w:val="30"/>
          <w:highlight w:val="none"/>
          <w:u w:val="single"/>
        </w:rPr>
      </w:pPr>
      <w:r>
        <w:rPr>
          <w:rFonts w:hint="eastAsia" w:ascii="宋体" w:hAnsi="宋体"/>
          <w:b/>
          <w:color w:val="auto"/>
          <w:sz w:val="28"/>
          <w:szCs w:val="30"/>
          <w:highlight w:val="none"/>
        </w:rPr>
        <w:t>项目编号：</w:t>
      </w:r>
    </w:p>
    <w:p w14:paraId="650417C7">
      <w:pPr>
        <w:pBdr>
          <w:top w:val="single" w:color="auto" w:sz="4" w:space="1"/>
          <w:left w:val="single" w:color="auto" w:sz="4" w:space="4"/>
          <w:bottom w:val="single" w:color="auto" w:sz="4" w:space="31"/>
          <w:right w:val="single" w:color="auto" w:sz="4" w:space="4"/>
        </w:pBdr>
        <w:spacing w:line="480" w:lineRule="auto"/>
        <w:ind w:firstLine="1720" w:firstLineChars="612"/>
        <w:rPr>
          <w:rFonts w:ascii="宋体" w:hAnsi="宋体"/>
          <w:b/>
          <w:color w:val="auto"/>
          <w:sz w:val="28"/>
          <w:szCs w:val="30"/>
          <w:highlight w:val="none"/>
        </w:rPr>
      </w:pPr>
      <w:r>
        <w:rPr>
          <w:rFonts w:hint="eastAsia" w:ascii="宋体" w:hAnsi="宋体"/>
          <w:b/>
          <w:color w:val="auto"/>
          <w:sz w:val="28"/>
          <w:szCs w:val="30"/>
          <w:highlight w:val="none"/>
        </w:rPr>
        <w:t>项目名称：</w:t>
      </w:r>
    </w:p>
    <w:p w14:paraId="03C964B0">
      <w:pPr>
        <w:pBdr>
          <w:top w:val="single" w:color="auto" w:sz="4" w:space="1"/>
          <w:left w:val="single" w:color="auto" w:sz="4" w:space="4"/>
          <w:bottom w:val="single" w:color="auto" w:sz="4" w:space="31"/>
          <w:right w:val="single" w:color="auto" w:sz="4" w:space="4"/>
        </w:pBdr>
        <w:spacing w:line="360" w:lineRule="auto"/>
        <w:jc w:val="center"/>
        <w:rPr>
          <w:rFonts w:ascii="宋体" w:hAnsi="宋体"/>
          <w:b/>
          <w:bCs/>
          <w:color w:val="auto"/>
          <w:sz w:val="72"/>
          <w:szCs w:val="52"/>
          <w:highlight w:val="none"/>
        </w:rPr>
      </w:pPr>
    </w:p>
    <w:p w14:paraId="2EB1953A">
      <w:pPr>
        <w:pBdr>
          <w:top w:val="single" w:color="auto" w:sz="4" w:space="1"/>
          <w:left w:val="single" w:color="auto" w:sz="4" w:space="4"/>
          <w:bottom w:val="single" w:color="auto" w:sz="4" w:space="31"/>
          <w:right w:val="single" w:color="auto" w:sz="4" w:space="4"/>
        </w:pBdr>
        <w:spacing w:line="360" w:lineRule="auto"/>
        <w:jc w:val="center"/>
        <w:rPr>
          <w:rFonts w:ascii="宋体" w:hAnsi="宋体"/>
          <w:b/>
          <w:bCs/>
          <w:color w:val="auto"/>
          <w:sz w:val="72"/>
          <w:szCs w:val="52"/>
          <w:highlight w:val="none"/>
        </w:rPr>
      </w:pPr>
      <w:r>
        <w:rPr>
          <w:rFonts w:hint="eastAsia" w:ascii="宋体" w:hAnsi="宋体"/>
          <w:b/>
          <w:bCs/>
          <w:color w:val="auto"/>
          <w:sz w:val="72"/>
          <w:szCs w:val="52"/>
          <w:highlight w:val="none"/>
        </w:rPr>
        <w:t>投标文件</w:t>
      </w:r>
    </w:p>
    <w:p w14:paraId="05D23585">
      <w:pPr>
        <w:pBdr>
          <w:top w:val="single" w:color="auto" w:sz="4" w:space="1"/>
          <w:left w:val="single" w:color="auto" w:sz="4" w:space="4"/>
          <w:bottom w:val="single" w:color="auto" w:sz="4" w:space="31"/>
          <w:right w:val="single" w:color="auto" w:sz="4" w:space="4"/>
        </w:pBdr>
        <w:spacing w:line="440" w:lineRule="exact"/>
        <w:rPr>
          <w:rFonts w:ascii="宋体" w:hAnsi="宋体"/>
          <w:color w:val="auto"/>
          <w:sz w:val="28"/>
          <w:szCs w:val="28"/>
          <w:highlight w:val="none"/>
        </w:rPr>
      </w:pPr>
    </w:p>
    <w:p w14:paraId="1714439A">
      <w:pPr>
        <w:pBdr>
          <w:top w:val="single" w:color="auto" w:sz="4" w:space="1"/>
          <w:left w:val="single" w:color="auto" w:sz="4" w:space="4"/>
          <w:bottom w:val="single" w:color="auto" w:sz="4" w:space="31"/>
          <w:right w:val="single" w:color="auto" w:sz="4" w:space="4"/>
        </w:pBdr>
        <w:spacing w:line="440" w:lineRule="exact"/>
        <w:rPr>
          <w:rFonts w:ascii="宋体" w:hAnsi="宋体"/>
          <w:color w:val="auto"/>
          <w:sz w:val="28"/>
          <w:szCs w:val="28"/>
          <w:highlight w:val="none"/>
        </w:rPr>
      </w:pPr>
    </w:p>
    <w:p w14:paraId="7870FC49">
      <w:pPr>
        <w:pBdr>
          <w:top w:val="single" w:color="auto" w:sz="4" w:space="1"/>
          <w:left w:val="single" w:color="auto" w:sz="4" w:space="4"/>
          <w:bottom w:val="single" w:color="auto" w:sz="4" w:space="31"/>
          <w:right w:val="single" w:color="auto" w:sz="4" w:space="4"/>
        </w:pBdr>
        <w:spacing w:line="440" w:lineRule="exact"/>
        <w:rPr>
          <w:rFonts w:ascii="宋体" w:hAnsi="宋体"/>
          <w:color w:val="auto"/>
          <w:sz w:val="28"/>
          <w:szCs w:val="28"/>
          <w:highlight w:val="none"/>
        </w:rPr>
      </w:pPr>
    </w:p>
    <w:p w14:paraId="51CD3A1E">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color w:val="auto"/>
          <w:sz w:val="28"/>
          <w:szCs w:val="28"/>
          <w:highlight w:val="none"/>
        </w:rPr>
      </w:pPr>
      <w:r>
        <w:rPr>
          <w:rFonts w:hint="eastAsia" w:ascii="宋体" w:hAnsi="宋体"/>
          <w:color w:val="auto"/>
          <w:sz w:val="28"/>
          <w:szCs w:val="28"/>
          <w:highlight w:val="none"/>
        </w:rPr>
        <w:t>投标人：（盖单位章）</w:t>
      </w:r>
    </w:p>
    <w:p w14:paraId="599205B3">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color w:val="auto"/>
          <w:sz w:val="28"/>
          <w:szCs w:val="30"/>
          <w:highlight w:val="none"/>
        </w:rPr>
      </w:pPr>
      <w:r>
        <w:rPr>
          <w:rFonts w:hint="eastAsia" w:ascii="宋体" w:hAnsi="宋体"/>
          <w:color w:val="auto"/>
          <w:sz w:val="28"/>
          <w:szCs w:val="30"/>
          <w:highlight w:val="none"/>
        </w:rPr>
        <w:t>地址：</w:t>
      </w:r>
    </w:p>
    <w:p w14:paraId="7EF60F05">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color w:val="auto"/>
          <w:sz w:val="28"/>
          <w:szCs w:val="30"/>
          <w:highlight w:val="none"/>
        </w:rPr>
      </w:pPr>
      <w:r>
        <w:rPr>
          <w:rFonts w:hint="eastAsia" w:ascii="宋体" w:hAnsi="宋体"/>
          <w:color w:val="auto"/>
          <w:sz w:val="28"/>
          <w:szCs w:val="30"/>
          <w:highlight w:val="none"/>
        </w:rPr>
        <w:t>电话：</w:t>
      </w:r>
    </w:p>
    <w:p w14:paraId="10D8115D">
      <w:pPr>
        <w:pBdr>
          <w:top w:val="single" w:color="auto" w:sz="4" w:space="1"/>
          <w:left w:val="single" w:color="auto" w:sz="4" w:space="4"/>
          <w:bottom w:val="single" w:color="auto" w:sz="4" w:space="31"/>
          <w:right w:val="single" w:color="auto" w:sz="4" w:space="4"/>
        </w:pBdr>
        <w:jc w:val="center"/>
        <w:rPr>
          <w:rFonts w:ascii="宋体" w:hAnsi="宋体"/>
          <w:color w:val="auto"/>
          <w:sz w:val="28"/>
          <w:szCs w:val="28"/>
          <w:highlight w:val="none"/>
        </w:rPr>
      </w:pPr>
      <w:r>
        <w:rPr>
          <w:rFonts w:hint="eastAsia" w:ascii="宋体" w:hAnsi="宋体"/>
          <w:color w:val="auto"/>
          <w:sz w:val="28"/>
          <w:szCs w:val="28"/>
          <w:highlight w:val="none"/>
        </w:rPr>
        <w:t>年</w:t>
      </w:r>
      <w:r>
        <w:rPr>
          <w:rFonts w:ascii="宋体" w:hAnsi="宋体"/>
          <w:color w:val="auto"/>
          <w:sz w:val="28"/>
          <w:szCs w:val="28"/>
          <w:highlight w:val="none"/>
        </w:rPr>
        <w:t xml:space="preserve">  </w:t>
      </w:r>
      <w:r>
        <w:rPr>
          <w:rFonts w:hint="eastAsia" w:ascii="宋体" w:hAnsi="宋体"/>
          <w:color w:val="auto"/>
          <w:sz w:val="28"/>
          <w:szCs w:val="28"/>
          <w:highlight w:val="none"/>
        </w:rPr>
        <w:t>月</w:t>
      </w:r>
      <w:r>
        <w:rPr>
          <w:rFonts w:ascii="宋体" w:hAnsi="宋体"/>
          <w:color w:val="auto"/>
          <w:sz w:val="28"/>
          <w:szCs w:val="28"/>
          <w:highlight w:val="none"/>
        </w:rPr>
        <w:t xml:space="preserve">  </w:t>
      </w:r>
      <w:r>
        <w:rPr>
          <w:rFonts w:hint="eastAsia" w:ascii="宋体" w:hAnsi="宋体"/>
          <w:color w:val="auto"/>
          <w:sz w:val="28"/>
          <w:szCs w:val="28"/>
          <w:highlight w:val="none"/>
        </w:rPr>
        <w:t>日</w:t>
      </w:r>
    </w:p>
    <w:p w14:paraId="568C86CF">
      <w:pPr>
        <w:pBdr>
          <w:top w:val="single" w:color="auto" w:sz="4" w:space="1"/>
          <w:left w:val="single" w:color="auto" w:sz="4" w:space="4"/>
          <w:bottom w:val="single" w:color="auto" w:sz="4" w:space="31"/>
          <w:right w:val="single" w:color="auto" w:sz="4" w:space="4"/>
        </w:pBdr>
        <w:jc w:val="center"/>
        <w:rPr>
          <w:rFonts w:ascii="宋体" w:hAnsi="宋体"/>
          <w:color w:val="auto"/>
          <w:sz w:val="28"/>
          <w:szCs w:val="28"/>
          <w:highlight w:val="none"/>
        </w:rPr>
      </w:pPr>
    </w:p>
    <w:p w14:paraId="42FC04BC">
      <w:pPr>
        <w:pBdr>
          <w:top w:val="single" w:color="auto" w:sz="4" w:space="1"/>
          <w:left w:val="single" w:color="auto" w:sz="4" w:space="4"/>
          <w:bottom w:val="single" w:color="auto" w:sz="4" w:space="31"/>
          <w:right w:val="single" w:color="auto" w:sz="4" w:space="4"/>
        </w:pBdr>
        <w:jc w:val="center"/>
        <w:rPr>
          <w:rFonts w:ascii="宋体" w:hAnsi="宋体"/>
          <w:color w:val="auto"/>
          <w:highlight w:val="none"/>
        </w:rPr>
      </w:pPr>
    </w:p>
    <w:p w14:paraId="1E8F8AF5">
      <w:pPr>
        <w:pStyle w:val="5"/>
        <w:spacing w:before="120" w:after="120" w:line="360" w:lineRule="exact"/>
        <w:rPr>
          <w:rFonts w:ascii="宋体" w:hAnsi="宋体"/>
          <w:b w:val="0"/>
          <w:bCs/>
          <w:color w:val="auto"/>
          <w:sz w:val="24"/>
          <w:szCs w:val="21"/>
          <w:highlight w:val="none"/>
        </w:rPr>
      </w:pPr>
      <w:r>
        <w:rPr>
          <w:rFonts w:ascii="宋体" w:hAnsi="宋体"/>
          <w:b w:val="0"/>
          <w:color w:val="auto"/>
          <w:sz w:val="24"/>
          <w:szCs w:val="24"/>
          <w:highlight w:val="none"/>
        </w:rPr>
        <w:br w:type="page"/>
      </w:r>
      <w:bookmarkStart w:id="398" w:name="_Toc30983"/>
      <w:bookmarkStart w:id="399" w:name="_Toc19410"/>
      <w:bookmarkStart w:id="400" w:name="_Toc20612"/>
      <w:bookmarkStart w:id="401" w:name="_Toc25575"/>
      <w:bookmarkStart w:id="402" w:name="_Toc22727"/>
      <w:bookmarkStart w:id="403" w:name="_Toc31950"/>
      <w:bookmarkStart w:id="404" w:name="_Toc23143"/>
      <w:bookmarkStart w:id="405" w:name="_Toc1781"/>
      <w:bookmarkStart w:id="406" w:name="_Toc1223"/>
      <w:bookmarkStart w:id="407" w:name="_Toc4359"/>
      <w:bookmarkStart w:id="408" w:name="_Toc25080"/>
      <w:bookmarkStart w:id="409" w:name="_Toc7205"/>
      <w:bookmarkStart w:id="410" w:name="_Toc20"/>
      <w:bookmarkStart w:id="411" w:name="_Toc18619"/>
      <w:bookmarkStart w:id="412" w:name="_Toc88807258"/>
      <w:bookmarkStart w:id="413" w:name="_Toc6875"/>
      <w:bookmarkStart w:id="414" w:name="_Toc18282"/>
      <w:bookmarkStart w:id="415" w:name="_Toc27092"/>
      <w:bookmarkStart w:id="416" w:name="_Toc23684"/>
      <w:bookmarkStart w:id="417" w:name="_Toc23519"/>
      <w:bookmarkStart w:id="418" w:name="_Toc19369"/>
      <w:bookmarkStart w:id="419" w:name="_Toc10773"/>
      <w:bookmarkStart w:id="420" w:name="_Toc24382"/>
      <w:bookmarkStart w:id="421" w:name="_Toc2730"/>
      <w:bookmarkStart w:id="422" w:name="_Toc25983"/>
      <w:bookmarkStart w:id="423" w:name="_Toc16277"/>
      <w:bookmarkStart w:id="424" w:name="_Toc26967"/>
      <w:bookmarkStart w:id="425" w:name="_Toc97650105"/>
      <w:bookmarkStart w:id="426" w:name="_Toc19205"/>
      <w:bookmarkStart w:id="427" w:name="_Toc9314"/>
      <w:bookmarkStart w:id="428" w:name="_Toc4856"/>
      <w:bookmarkStart w:id="429" w:name="_Toc14978"/>
      <w:bookmarkStart w:id="430" w:name="_Toc5084"/>
      <w:bookmarkStart w:id="431" w:name="_Toc1392"/>
      <w:bookmarkStart w:id="432" w:name="_Toc11953"/>
      <w:bookmarkStart w:id="433" w:name="_Toc19448"/>
      <w:r>
        <w:rPr>
          <w:rFonts w:hint="eastAsia" w:ascii="宋体" w:hAnsi="宋体"/>
          <w:b w:val="0"/>
          <w:color w:val="auto"/>
          <w:sz w:val="24"/>
          <w:szCs w:val="21"/>
          <w:highlight w:val="none"/>
        </w:rPr>
        <w:t>附件一：</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04DEEA4F">
      <w:pPr>
        <w:pStyle w:val="31"/>
        <w:spacing w:after="0" w:line="460" w:lineRule="exact"/>
        <w:jc w:val="center"/>
        <w:rPr>
          <w:rFonts w:ascii="宋体" w:hAnsi="宋体"/>
          <w:b/>
          <w:color w:val="auto"/>
          <w:sz w:val="32"/>
          <w:highlight w:val="none"/>
        </w:rPr>
      </w:pPr>
      <w:r>
        <w:rPr>
          <w:rFonts w:hint="eastAsia" w:ascii="宋体" w:hAnsi="宋体"/>
          <w:b/>
          <w:color w:val="auto"/>
          <w:sz w:val="32"/>
          <w:highlight w:val="none"/>
        </w:rPr>
        <w:t>投标函</w:t>
      </w:r>
    </w:p>
    <w:p w14:paraId="3E7DAA97">
      <w:pPr>
        <w:pStyle w:val="31"/>
        <w:spacing w:after="0" w:line="500" w:lineRule="exact"/>
        <w:rPr>
          <w:rFonts w:ascii="宋体" w:hAnsi="宋体"/>
          <w:color w:val="auto"/>
          <w:highlight w:val="none"/>
        </w:rPr>
      </w:pPr>
      <w:r>
        <w:rPr>
          <w:rFonts w:hint="eastAsia" w:ascii="宋体" w:hAnsi="宋体"/>
          <w:color w:val="auto"/>
          <w:highlight w:val="none"/>
        </w:rPr>
        <w:t>海逸恒安项目管理有限公司：</w:t>
      </w:r>
    </w:p>
    <w:p w14:paraId="36FE5EC8">
      <w:pPr>
        <w:pStyle w:val="31"/>
        <w:spacing w:after="0" w:line="500" w:lineRule="exact"/>
        <w:ind w:left="-2" w:firstLine="480"/>
        <w:rPr>
          <w:rFonts w:ascii="宋体" w:hAnsi="宋体"/>
          <w:color w:val="auto"/>
          <w:highlight w:val="none"/>
        </w:rPr>
      </w:pPr>
      <w:r>
        <w:rPr>
          <w:rFonts w:hint="eastAsia" w:ascii="宋体" w:hAnsi="宋体"/>
          <w:color w:val="auto"/>
          <w:highlight w:val="none"/>
        </w:rPr>
        <w:t>经研究，我方决定参加项目编号为</w:t>
      </w:r>
      <w:r>
        <w:rPr>
          <w:rFonts w:hint="eastAsia" w:ascii="宋体" w:hAnsi="宋体"/>
          <w:color w:val="auto"/>
          <w:highlight w:val="none"/>
          <w:u w:val="single"/>
        </w:rPr>
        <w:t>HYHA</w:t>
      </w:r>
      <w:r>
        <w:rPr>
          <w:rFonts w:hint="eastAsia" w:ascii="宋体" w:hAnsi="宋体"/>
          <w:color w:val="auto"/>
          <w:highlight w:val="none"/>
          <w:u w:val="single"/>
          <w:lang w:val="en-US" w:eastAsia="zh-CN"/>
        </w:rPr>
        <w:t>QD</w:t>
      </w:r>
      <w:r>
        <w:rPr>
          <w:rFonts w:hint="eastAsia" w:ascii="宋体" w:hAnsi="宋体"/>
          <w:color w:val="auto"/>
          <w:highlight w:val="none"/>
          <w:u w:val="single"/>
        </w:rPr>
        <w:t>20</w:t>
      </w:r>
      <w:r>
        <w:rPr>
          <w:rFonts w:ascii="宋体" w:hAnsi="宋体"/>
          <w:color w:val="auto"/>
          <w:highlight w:val="none"/>
          <w:u w:val="single"/>
        </w:rPr>
        <w:t xml:space="preserve">  -  </w:t>
      </w:r>
      <w:r>
        <w:rPr>
          <w:rFonts w:hint="eastAsia" w:ascii="宋体" w:hAnsi="宋体"/>
          <w:color w:val="auto"/>
          <w:highlight w:val="none"/>
        </w:rPr>
        <w:t>的</w:t>
      </w:r>
      <w:r>
        <w:rPr>
          <w:rFonts w:ascii="宋体" w:hAnsi="宋体"/>
          <w:color w:val="auto"/>
          <w:highlight w:val="none"/>
        </w:rPr>
        <w:t>____________________采购（项目名称）项目</w:t>
      </w:r>
      <w:r>
        <w:rPr>
          <w:rFonts w:hint="eastAsia" w:ascii="宋体" w:hAnsi="宋体"/>
          <w:color w:val="auto"/>
          <w:highlight w:val="none"/>
        </w:rPr>
        <w:t>并投标。为此，我方郑重声明以下几点，并负法律责任：</w:t>
      </w:r>
    </w:p>
    <w:p w14:paraId="3E7B527C">
      <w:pPr>
        <w:pStyle w:val="31"/>
        <w:spacing w:after="0" w:line="500" w:lineRule="exact"/>
        <w:ind w:left="-2" w:firstLine="480"/>
        <w:rPr>
          <w:rFonts w:ascii="宋体" w:hAnsi="宋体"/>
          <w:color w:val="auto"/>
          <w:highlight w:val="none"/>
        </w:rPr>
      </w:pPr>
      <w:r>
        <w:rPr>
          <w:rFonts w:ascii="宋体" w:hAnsi="宋体"/>
          <w:color w:val="auto"/>
          <w:highlight w:val="none"/>
        </w:rPr>
        <w:t>1.我方提交的投标文件，正本</w:t>
      </w:r>
      <w:r>
        <w:rPr>
          <w:rFonts w:hint="eastAsia" w:ascii="宋体" w:hAnsi="宋体"/>
          <w:color w:val="auto"/>
          <w:highlight w:val="none"/>
          <w:u w:val="single"/>
        </w:rPr>
        <w:t>壹</w:t>
      </w:r>
      <w:r>
        <w:rPr>
          <w:rFonts w:hint="eastAsia" w:ascii="宋体" w:hAnsi="宋体"/>
          <w:color w:val="auto"/>
          <w:highlight w:val="none"/>
        </w:rPr>
        <w:t>份，副本</w:t>
      </w:r>
      <w:r>
        <w:rPr>
          <w:rFonts w:ascii="宋体" w:hAnsi="宋体"/>
          <w:color w:val="auto"/>
          <w:highlight w:val="none"/>
          <w:u w:val="single"/>
        </w:rPr>
        <w:t xml:space="preserve">  </w:t>
      </w:r>
      <w:r>
        <w:rPr>
          <w:rFonts w:hint="eastAsia" w:ascii="宋体" w:hAnsi="宋体"/>
          <w:color w:val="auto"/>
          <w:highlight w:val="none"/>
        </w:rPr>
        <w:t>份，电子版</w:t>
      </w:r>
      <w:r>
        <w:rPr>
          <w:rFonts w:hint="eastAsia" w:ascii="宋体" w:hAnsi="宋体"/>
          <w:color w:val="auto"/>
          <w:highlight w:val="none"/>
          <w:u w:val="single"/>
        </w:rPr>
        <w:t>壹</w:t>
      </w:r>
      <w:r>
        <w:rPr>
          <w:rFonts w:hint="eastAsia" w:ascii="宋体" w:hAnsi="宋体"/>
          <w:color w:val="auto"/>
          <w:highlight w:val="none"/>
        </w:rPr>
        <w:t>份（</w:t>
      </w:r>
      <w:r>
        <w:rPr>
          <w:rFonts w:ascii="宋体" w:hAnsi="宋体"/>
          <w:color w:val="auto"/>
          <w:highlight w:val="none"/>
        </w:rPr>
        <w:t>PDF签字盖章版）。</w:t>
      </w:r>
    </w:p>
    <w:p w14:paraId="3D7291A7">
      <w:pPr>
        <w:pStyle w:val="31"/>
        <w:spacing w:after="0" w:line="500" w:lineRule="exact"/>
        <w:ind w:left="-2" w:firstLine="480"/>
        <w:rPr>
          <w:rFonts w:ascii="宋体" w:hAnsi="宋体"/>
          <w:color w:val="auto"/>
          <w:highlight w:val="none"/>
        </w:rPr>
      </w:pPr>
      <w:r>
        <w:rPr>
          <w:rFonts w:ascii="宋体" w:hAnsi="宋体"/>
          <w:color w:val="auto"/>
          <w:highlight w:val="none"/>
        </w:rPr>
        <w:t>2.如果我方的投标文件被接受，我方将履行招标文件中规定的每一项要求，并按我方投标文件中的承诺按期、保质、保量提供货物。</w:t>
      </w:r>
    </w:p>
    <w:p w14:paraId="4A0F0B52">
      <w:pPr>
        <w:pStyle w:val="31"/>
        <w:spacing w:after="0" w:line="500" w:lineRule="exact"/>
        <w:ind w:left="-2" w:firstLine="480"/>
        <w:rPr>
          <w:rFonts w:ascii="宋体" w:hAnsi="宋体"/>
          <w:color w:val="auto"/>
          <w:highlight w:val="none"/>
        </w:rPr>
      </w:pPr>
      <w:r>
        <w:rPr>
          <w:rFonts w:ascii="宋体" w:hAnsi="宋体"/>
          <w:color w:val="auto"/>
          <w:highlight w:val="none"/>
        </w:rPr>
        <w:t>3.我方理解，最低报价不是中标的唯一条件，你们有选择中标人的权利。</w:t>
      </w:r>
    </w:p>
    <w:p w14:paraId="310517CC">
      <w:pPr>
        <w:pStyle w:val="31"/>
        <w:spacing w:after="0" w:line="500" w:lineRule="exact"/>
        <w:ind w:left="-2" w:firstLine="480"/>
        <w:rPr>
          <w:rFonts w:ascii="宋体" w:hAnsi="宋体"/>
          <w:color w:val="auto"/>
          <w:highlight w:val="none"/>
        </w:rPr>
      </w:pPr>
      <w:r>
        <w:rPr>
          <w:rFonts w:ascii="宋体" w:hAnsi="宋体"/>
          <w:color w:val="auto"/>
          <w:highlight w:val="none"/>
        </w:rPr>
        <w:t>4.我方愿按《中华人民共和国民法典》履行自己的全部责任。</w:t>
      </w:r>
    </w:p>
    <w:p w14:paraId="15E2056C">
      <w:pPr>
        <w:pStyle w:val="31"/>
        <w:spacing w:after="0" w:line="500" w:lineRule="exact"/>
        <w:ind w:left="-2" w:firstLine="480"/>
        <w:rPr>
          <w:rFonts w:ascii="宋体" w:hAnsi="宋体"/>
          <w:color w:val="auto"/>
          <w:highlight w:val="none"/>
        </w:rPr>
      </w:pPr>
      <w:r>
        <w:rPr>
          <w:rFonts w:ascii="宋体" w:hAnsi="宋体"/>
          <w:color w:val="auto"/>
          <w:highlight w:val="none"/>
        </w:rPr>
        <w:t>5.我方同意按招标文件规定交纳投标保证金，遵守贵机构有关招标的各项规定。</w:t>
      </w:r>
    </w:p>
    <w:p w14:paraId="4918D8F6">
      <w:pPr>
        <w:pStyle w:val="31"/>
        <w:spacing w:after="0" w:line="500" w:lineRule="exact"/>
        <w:ind w:left="-2" w:firstLine="480"/>
        <w:rPr>
          <w:rFonts w:ascii="宋体" w:hAnsi="宋体"/>
          <w:color w:val="auto"/>
          <w:highlight w:val="none"/>
        </w:rPr>
      </w:pPr>
      <w:r>
        <w:rPr>
          <w:rFonts w:ascii="宋体" w:hAnsi="宋体"/>
          <w:color w:val="auto"/>
          <w:highlight w:val="none"/>
        </w:rPr>
        <w:t>6.</w:t>
      </w:r>
      <w:r>
        <w:rPr>
          <w:rFonts w:ascii="宋体" w:hAnsi="宋体"/>
          <w:snapToGrid w:val="0"/>
          <w:color w:val="auto"/>
          <w:highlight w:val="none"/>
        </w:rPr>
        <w:t>我方同意本</w:t>
      </w:r>
      <w:r>
        <w:rPr>
          <w:rFonts w:hint="eastAsia" w:ascii="宋体" w:hAnsi="宋体"/>
          <w:snapToGrid w:val="0"/>
          <w:color w:val="auto"/>
          <w:highlight w:val="none"/>
        </w:rPr>
        <w:t>投标</w:t>
      </w:r>
      <w:r>
        <w:rPr>
          <w:rFonts w:ascii="宋体" w:hAnsi="宋体"/>
          <w:snapToGrid w:val="0"/>
          <w:color w:val="auto"/>
          <w:highlight w:val="none"/>
        </w:rPr>
        <w:t>文件在招标文件规定的提交投标文件截止时间后，在招标文件规定的投标有效期</w:t>
      </w:r>
      <w:r>
        <w:rPr>
          <w:rFonts w:hint="eastAsia" w:ascii="宋体" w:hAnsi="宋体"/>
          <w:snapToGrid w:val="0"/>
          <w:color w:val="auto"/>
          <w:highlight w:val="none"/>
        </w:rPr>
        <w:t>（90日）</w:t>
      </w:r>
      <w:r>
        <w:rPr>
          <w:rFonts w:ascii="宋体" w:hAnsi="宋体"/>
          <w:snapToGrid w:val="0"/>
          <w:color w:val="auto"/>
          <w:highlight w:val="none"/>
        </w:rPr>
        <w:t>期满前对我方具有约束力，且随时准备接受你方发出的中标通知书</w:t>
      </w:r>
      <w:r>
        <w:rPr>
          <w:rFonts w:hint="eastAsia" w:ascii="宋体" w:hAnsi="宋体"/>
          <w:color w:val="auto"/>
          <w:highlight w:val="none"/>
        </w:rPr>
        <w:t>。</w:t>
      </w:r>
    </w:p>
    <w:p w14:paraId="77EAE1D2">
      <w:pPr>
        <w:pStyle w:val="31"/>
        <w:spacing w:after="0" w:line="500" w:lineRule="exact"/>
        <w:ind w:left="-2" w:firstLine="480"/>
        <w:rPr>
          <w:rFonts w:ascii="宋体" w:hAnsi="宋体"/>
          <w:b/>
          <w:bCs/>
          <w:color w:val="auto"/>
          <w:highlight w:val="none"/>
        </w:rPr>
      </w:pPr>
      <w:r>
        <w:rPr>
          <w:rFonts w:hint="eastAsia" w:ascii="宋体" w:hAnsi="宋体"/>
          <w:b/>
          <w:bCs/>
          <w:color w:val="auto"/>
          <w:highlight w:val="none"/>
        </w:rPr>
        <w:t>7.中标通知书签发后30日内，签订采购合同。</w:t>
      </w:r>
    </w:p>
    <w:p w14:paraId="7223D8E8">
      <w:pPr>
        <w:pStyle w:val="31"/>
        <w:spacing w:after="0" w:line="500" w:lineRule="exact"/>
        <w:ind w:left="-2" w:firstLine="480"/>
        <w:rPr>
          <w:rFonts w:ascii="宋体" w:hAnsi="宋体"/>
          <w:color w:val="auto"/>
          <w:highlight w:val="none"/>
        </w:rPr>
      </w:pPr>
      <w:r>
        <w:rPr>
          <w:rFonts w:hint="eastAsia" w:ascii="宋体" w:hAnsi="宋体"/>
          <w:color w:val="auto"/>
          <w:highlight w:val="none"/>
        </w:rPr>
        <w:t>8.与本投标有关的一切正式往来通讯请寄：</w:t>
      </w:r>
    </w:p>
    <w:p w14:paraId="2ED25812">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投标人代表姓名、职务（印刷体）：</w:t>
      </w:r>
    </w:p>
    <w:p w14:paraId="4DBCCE29">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投标人名称（公章）</w:t>
      </w:r>
    </w:p>
    <w:p w14:paraId="27EF7195">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开户银行名称：</w:t>
      </w:r>
    </w:p>
    <w:p w14:paraId="15214B5E">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开户银行账号：</w:t>
      </w:r>
    </w:p>
    <w:p w14:paraId="78734256">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开户银行地址：</w:t>
      </w:r>
    </w:p>
    <w:p w14:paraId="13E4CB17">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bCs/>
          <w:color w:val="auto"/>
          <w:highlight w:val="none"/>
        </w:rPr>
        <w:t>签字或盖章</w:t>
      </w:r>
      <w:r>
        <w:rPr>
          <w:rFonts w:hint="eastAsia" w:ascii="宋体" w:hAnsi="宋体"/>
          <w:color w:val="auto"/>
          <w:highlight w:val="none"/>
        </w:rPr>
        <w:t>）：</w:t>
      </w:r>
    </w:p>
    <w:p w14:paraId="0AD18F03">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地址：</w:t>
      </w:r>
    </w:p>
    <w:p w14:paraId="675DE0D6">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邮政编码：</w:t>
      </w:r>
    </w:p>
    <w:p w14:paraId="17F17CD0">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电话：</w:t>
      </w:r>
    </w:p>
    <w:p w14:paraId="78A16D33">
      <w:pPr>
        <w:pStyle w:val="31"/>
        <w:spacing w:after="0" w:line="500" w:lineRule="exact"/>
        <w:ind w:left="571" w:leftChars="272" w:firstLine="382"/>
        <w:rPr>
          <w:rFonts w:ascii="宋体" w:hAnsi="宋体"/>
          <w:color w:val="auto"/>
          <w:highlight w:val="none"/>
        </w:rPr>
      </w:pPr>
      <w:r>
        <w:rPr>
          <w:rFonts w:hint="eastAsia" w:ascii="宋体" w:hAnsi="宋体"/>
          <w:color w:val="auto"/>
          <w:highlight w:val="none"/>
        </w:rPr>
        <w:t>传真：</w:t>
      </w:r>
    </w:p>
    <w:p w14:paraId="5C4B19F1">
      <w:pPr>
        <w:pStyle w:val="31"/>
        <w:spacing w:after="0" w:line="500" w:lineRule="exact"/>
        <w:ind w:left="6660" w:firstLine="480"/>
        <w:rPr>
          <w:rFonts w:ascii="宋体" w:hAnsi="宋体"/>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14:paraId="4183FE96">
      <w:pPr>
        <w:pStyle w:val="5"/>
        <w:spacing w:before="120" w:after="120" w:line="560" w:lineRule="exact"/>
        <w:rPr>
          <w:rFonts w:ascii="宋体" w:hAnsi="宋体"/>
          <w:b w:val="0"/>
          <w:bCs/>
          <w:color w:val="auto"/>
          <w:sz w:val="24"/>
          <w:szCs w:val="21"/>
          <w:highlight w:val="none"/>
        </w:rPr>
      </w:pPr>
      <w:bookmarkStart w:id="434" w:name="_Toc12017"/>
      <w:bookmarkStart w:id="435" w:name="_Toc25708"/>
      <w:bookmarkStart w:id="436" w:name="_Toc11479"/>
      <w:bookmarkStart w:id="437" w:name="_Toc28986"/>
      <w:bookmarkStart w:id="438" w:name="_Toc4494"/>
      <w:bookmarkStart w:id="439" w:name="_Toc24893"/>
      <w:bookmarkStart w:id="440" w:name="_Toc88807259"/>
      <w:bookmarkStart w:id="441" w:name="_Toc13522"/>
      <w:bookmarkStart w:id="442" w:name="_Toc25595"/>
      <w:bookmarkStart w:id="443" w:name="_Toc97650106"/>
      <w:bookmarkStart w:id="444" w:name="_Toc5644"/>
      <w:bookmarkStart w:id="445" w:name="_Toc12419"/>
      <w:bookmarkStart w:id="446" w:name="_Toc19524"/>
      <w:bookmarkStart w:id="447" w:name="_Toc12736"/>
      <w:bookmarkStart w:id="448" w:name="_Toc11903"/>
      <w:bookmarkStart w:id="449" w:name="_Toc2749"/>
      <w:bookmarkStart w:id="450" w:name="_Toc21854"/>
      <w:bookmarkStart w:id="451" w:name="_Toc18472"/>
      <w:bookmarkStart w:id="452" w:name="_Toc17553"/>
      <w:bookmarkStart w:id="453" w:name="_Toc7851"/>
      <w:bookmarkStart w:id="454" w:name="_Toc22951"/>
      <w:bookmarkStart w:id="455" w:name="_Toc24391"/>
      <w:bookmarkStart w:id="456" w:name="_Toc17285"/>
      <w:bookmarkStart w:id="457" w:name="_Toc11848"/>
      <w:bookmarkStart w:id="458" w:name="_Toc13762"/>
      <w:bookmarkStart w:id="459" w:name="_Toc10022"/>
      <w:bookmarkStart w:id="460" w:name="_Toc31102"/>
      <w:bookmarkStart w:id="461" w:name="_Toc4304"/>
      <w:bookmarkStart w:id="462" w:name="_Toc31777"/>
      <w:bookmarkStart w:id="463" w:name="_Toc19602"/>
      <w:bookmarkStart w:id="464" w:name="_Toc1925"/>
      <w:bookmarkStart w:id="465" w:name="_Toc27284"/>
      <w:bookmarkStart w:id="466" w:name="_Toc216"/>
      <w:bookmarkStart w:id="467" w:name="_Toc27107"/>
      <w:bookmarkStart w:id="468" w:name="_Toc6620"/>
      <w:bookmarkStart w:id="469" w:name="_Toc25425"/>
      <w:r>
        <w:rPr>
          <w:rFonts w:hint="eastAsia" w:ascii="宋体" w:hAnsi="宋体"/>
          <w:b w:val="0"/>
          <w:color w:val="auto"/>
          <w:sz w:val="24"/>
          <w:szCs w:val="21"/>
          <w:highlight w:val="none"/>
        </w:rPr>
        <w:t>附件二：</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1045F511">
      <w:pPr>
        <w:pStyle w:val="31"/>
        <w:spacing w:after="0"/>
        <w:rPr>
          <w:rFonts w:ascii="宋体" w:hAnsi="宋体"/>
          <w:color w:val="auto"/>
          <w:highlight w:val="none"/>
        </w:rPr>
      </w:pPr>
    </w:p>
    <w:p w14:paraId="4F220E5C">
      <w:pPr>
        <w:pStyle w:val="31"/>
        <w:spacing w:after="0" w:line="460" w:lineRule="exact"/>
        <w:jc w:val="center"/>
        <w:rPr>
          <w:rFonts w:ascii="宋体" w:hAnsi="宋体"/>
          <w:b/>
          <w:color w:val="auto"/>
          <w:sz w:val="32"/>
          <w:highlight w:val="none"/>
        </w:rPr>
      </w:pPr>
      <w:r>
        <w:rPr>
          <w:rFonts w:hint="eastAsia" w:ascii="宋体" w:hAnsi="宋体"/>
          <w:b/>
          <w:color w:val="auto"/>
          <w:sz w:val="32"/>
          <w:highlight w:val="none"/>
        </w:rPr>
        <w:t>法定代表人授权委托书</w:t>
      </w:r>
    </w:p>
    <w:p w14:paraId="72EF2622">
      <w:pPr>
        <w:pStyle w:val="31"/>
        <w:spacing w:after="0" w:line="460" w:lineRule="exact"/>
        <w:jc w:val="center"/>
        <w:rPr>
          <w:rFonts w:ascii="宋体" w:hAnsi="宋体"/>
          <w:b/>
          <w:color w:val="auto"/>
          <w:sz w:val="32"/>
          <w:highlight w:val="none"/>
        </w:rPr>
      </w:pPr>
    </w:p>
    <w:p w14:paraId="34C3E323">
      <w:pPr>
        <w:pStyle w:val="31"/>
        <w:spacing w:after="0" w:line="560" w:lineRule="exact"/>
        <w:rPr>
          <w:rFonts w:ascii="宋体" w:hAnsi="宋体"/>
          <w:color w:val="auto"/>
          <w:highlight w:val="none"/>
        </w:rPr>
      </w:pPr>
      <w:r>
        <w:rPr>
          <w:rFonts w:hint="eastAsia" w:ascii="宋体" w:hAnsi="宋体"/>
          <w:color w:val="auto"/>
          <w:highlight w:val="none"/>
        </w:rPr>
        <w:t>海逸恒安项目管理有限公司：</w:t>
      </w:r>
    </w:p>
    <w:p w14:paraId="75BCBFA5">
      <w:pPr>
        <w:pStyle w:val="31"/>
        <w:spacing w:after="0" w:line="560" w:lineRule="exact"/>
        <w:rPr>
          <w:rFonts w:ascii="宋体" w:hAnsi="宋体"/>
          <w:color w:val="auto"/>
          <w:highlight w:val="none"/>
        </w:rPr>
      </w:pPr>
    </w:p>
    <w:p w14:paraId="545674A6">
      <w:pPr>
        <w:pStyle w:val="31"/>
        <w:spacing w:after="0" w:line="560" w:lineRule="exact"/>
        <w:ind w:firstLine="480"/>
        <w:rPr>
          <w:rFonts w:hint="eastAsia" w:ascii="宋体" w:hAnsi="宋体" w:cs="宋体"/>
          <w:snapToGrid w:val="0"/>
          <w:color w:val="auto"/>
          <w:highlight w:val="none"/>
        </w:rPr>
      </w:pPr>
      <w:r>
        <w:rPr>
          <w:rFonts w:hint="eastAsia" w:ascii="宋体" w:hAnsi="宋体"/>
          <w:color w:val="auto"/>
          <w:highlight w:val="none"/>
          <w:u w:val="single"/>
        </w:rPr>
        <w:t>（投标人名称）</w:t>
      </w:r>
      <w:r>
        <w:rPr>
          <w:rFonts w:hint="eastAsia" w:ascii="宋体" w:hAnsi="宋体"/>
          <w:color w:val="auto"/>
          <w:highlight w:val="none"/>
        </w:rPr>
        <w:t>法定代表人</w:t>
      </w:r>
      <w:r>
        <w:rPr>
          <w:rFonts w:ascii="宋体" w:hAnsi="宋体"/>
          <w:color w:val="auto"/>
          <w:highlight w:val="none"/>
          <w:u w:val="single"/>
        </w:rPr>
        <w:t xml:space="preserve">    （姓名）      </w:t>
      </w:r>
      <w:r>
        <w:rPr>
          <w:rFonts w:hint="eastAsia" w:ascii="宋体" w:hAnsi="宋体"/>
          <w:color w:val="auto"/>
          <w:highlight w:val="none"/>
        </w:rPr>
        <w:t>授权</w:t>
      </w:r>
      <w:r>
        <w:rPr>
          <w:rFonts w:hint="eastAsia" w:ascii="宋体" w:hAnsi="宋体"/>
          <w:color w:val="auto"/>
          <w:highlight w:val="none"/>
          <w:u w:val="single"/>
        </w:rPr>
        <w:t>（职务或职称）（姓名）</w:t>
      </w:r>
      <w:r>
        <w:rPr>
          <w:rFonts w:hint="eastAsia" w:ascii="宋体" w:hAnsi="宋体"/>
          <w:color w:val="auto"/>
          <w:highlight w:val="none"/>
        </w:rPr>
        <w:t>为我单位本次投标授权代理人，联系方式</w:t>
      </w:r>
      <w:r>
        <w:rPr>
          <w:rFonts w:ascii="宋体" w:hAnsi="宋体"/>
          <w:color w:val="auto"/>
          <w:highlight w:val="none"/>
          <w:u w:val="single"/>
        </w:rPr>
        <w:t xml:space="preserve">          </w:t>
      </w:r>
      <w:r>
        <w:rPr>
          <w:rFonts w:hint="eastAsia" w:ascii="宋体" w:hAnsi="宋体"/>
          <w:color w:val="auto"/>
          <w:highlight w:val="none"/>
        </w:rPr>
        <w:t>，全权处理此次</w:t>
      </w:r>
      <w:r>
        <w:rPr>
          <w:rFonts w:ascii="宋体" w:hAnsi="宋体"/>
          <w:color w:val="auto"/>
          <w:highlight w:val="none"/>
          <w:u w:val="single"/>
        </w:rPr>
        <w:t xml:space="preserve">        （项目名称）（项目编号：   </w:t>
      </w:r>
      <w:r>
        <w:rPr>
          <w:rFonts w:hint="eastAsia" w:ascii="宋体" w:hAnsi="宋体"/>
          <w:color w:val="auto"/>
          <w:highlight w:val="none"/>
        </w:rPr>
        <w:t>）招标活动的一切事宜。授权代理人在投标、开标、评标过程中所签字的一切文件，我均予以承认。</w:t>
      </w:r>
    </w:p>
    <w:p w14:paraId="713E1AAE">
      <w:pPr>
        <w:pStyle w:val="31"/>
        <w:spacing w:after="0" w:line="560" w:lineRule="exact"/>
        <w:rPr>
          <w:rFonts w:hint="eastAsia" w:ascii="宋体" w:hAnsi="宋体" w:cs="宋体"/>
          <w:snapToGrid w:val="0"/>
          <w:color w:val="auto"/>
          <w:highlight w:val="none"/>
        </w:rPr>
      </w:pPr>
    </w:p>
    <w:p w14:paraId="74EC5268">
      <w:pPr>
        <w:pStyle w:val="31"/>
        <w:spacing w:after="0" w:line="560" w:lineRule="exact"/>
        <w:ind w:left="479" w:leftChars="228"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委托期限：自本委托书签署之日起至委托事项完成止。</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代理人无转委托权。</w:t>
      </w:r>
    </w:p>
    <w:p w14:paraId="39708E53">
      <w:pPr>
        <w:pStyle w:val="31"/>
        <w:spacing w:after="0" w:line="560" w:lineRule="exact"/>
        <w:ind w:firstLine="480"/>
        <w:rPr>
          <w:rFonts w:ascii="宋体" w:hAnsi="宋体"/>
          <w:color w:val="auto"/>
          <w:highlight w:val="none"/>
        </w:rPr>
      </w:pPr>
    </w:p>
    <w:p w14:paraId="49C8C70B">
      <w:pPr>
        <w:pStyle w:val="31"/>
        <w:spacing w:after="0" w:line="560" w:lineRule="exact"/>
        <w:rPr>
          <w:rFonts w:ascii="宋体" w:hAnsi="宋体"/>
          <w:color w:val="auto"/>
          <w:highlight w:val="none"/>
        </w:rPr>
      </w:pPr>
    </w:p>
    <w:p w14:paraId="28F93746">
      <w:pPr>
        <w:pStyle w:val="31"/>
        <w:spacing w:after="0" w:line="560" w:lineRule="exact"/>
        <w:rPr>
          <w:rFonts w:ascii="宋体" w:hAnsi="宋体"/>
          <w:color w:val="auto"/>
          <w:highlight w:val="none"/>
        </w:rPr>
      </w:pPr>
      <w:r>
        <w:rPr>
          <w:rFonts w:hint="eastAsia" w:ascii="宋体" w:hAnsi="宋体"/>
          <w:color w:val="auto"/>
          <w:highlight w:val="none"/>
        </w:rPr>
        <w:t>（附法定代表人身份证明复印件）</w:t>
      </w:r>
      <w:r>
        <w:rPr>
          <w:rFonts w:ascii="宋体" w:hAnsi="宋体"/>
          <w:color w:val="auto"/>
          <w:highlight w:val="none"/>
        </w:rPr>
        <w:t xml:space="preserve">           </w:t>
      </w:r>
      <w:r>
        <w:rPr>
          <w:rFonts w:hint="eastAsia" w:ascii="宋体" w:hAnsi="宋体"/>
          <w:color w:val="auto"/>
          <w:highlight w:val="none"/>
        </w:rPr>
        <w:t>（附授权代理人身份证明复印件）</w:t>
      </w:r>
    </w:p>
    <w:p w14:paraId="67AAA318">
      <w:pPr>
        <w:pStyle w:val="31"/>
        <w:spacing w:after="0" w:line="560" w:lineRule="exact"/>
        <w:rPr>
          <w:rFonts w:ascii="宋体" w:hAnsi="宋体"/>
          <w:color w:val="auto"/>
          <w:highlight w:val="none"/>
        </w:rPr>
      </w:pPr>
    </w:p>
    <w:p w14:paraId="45EFB4C9">
      <w:pPr>
        <w:pStyle w:val="31"/>
        <w:spacing w:after="0" w:line="560" w:lineRule="exact"/>
        <w:rPr>
          <w:rFonts w:ascii="宋体" w:hAnsi="宋体"/>
          <w:color w:val="auto"/>
          <w:highlight w:val="none"/>
        </w:rPr>
      </w:pPr>
      <w:r>
        <w:rPr>
          <w:rFonts w:hint="eastAsia" w:ascii="宋体" w:hAnsi="宋体"/>
          <w:color w:val="auto"/>
          <w:highlight w:val="none"/>
        </w:rPr>
        <w:t>投标人名称（公章）：</w:t>
      </w:r>
    </w:p>
    <w:p w14:paraId="4C76349F">
      <w:pPr>
        <w:pStyle w:val="31"/>
        <w:spacing w:after="0" w:line="560" w:lineRule="exact"/>
        <w:rPr>
          <w:rFonts w:ascii="宋体" w:hAnsi="宋体"/>
          <w:color w:val="auto"/>
          <w:highlight w:val="none"/>
        </w:rPr>
      </w:pPr>
      <w:r>
        <w:rPr>
          <w:rFonts w:hint="eastAsia" w:ascii="宋体" w:hAnsi="宋体"/>
          <w:color w:val="auto"/>
          <w:highlight w:val="none"/>
        </w:rPr>
        <w:t>法定代表人（签字或盖章）：</w:t>
      </w:r>
    </w:p>
    <w:p w14:paraId="1D73FDE0">
      <w:pPr>
        <w:pStyle w:val="31"/>
        <w:spacing w:after="0" w:line="560" w:lineRule="exact"/>
        <w:rPr>
          <w:rFonts w:ascii="宋体" w:hAnsi="宋体"/>
          <w:color w:val="auto"/>
          <w:highlight w:val="none"/>
        </w:rPr>
      </w:pPr>
      <w:r>
        <w:rPr>
          <w:rFonts w:hint="eastAsia" w:ascii="宋体" w:hAnsi="宋体"/>
          <w:color w:val="auto"/>
          <w:highlight w:val="none"/>
        </w:rPr>
        <w:t>授权代理人（签字或盖章）：</w:t>
      </w:r>
    </w:p>
    <w:p w14:paraId="1612FDB8">
      <w:pPr>
        <w:pStyle w:val="31"/>
        <w:spacing w:after="0" w:line="560" w:lineRule="exact"/>
        <w:rPr>
          <w:rFonts w:ascii="宋体" w:hAnsi="宋体"/>
          <w:color w:val="auto"/>
          <w:highlight w:val="none"/>
        </w:rPr>
      </w:pPr>
    </w:p>
    <w:p w14:paraId="33FD5C97">
      <w:pPr>
        <w:pStyle w:val="31"/>
        <w:spacing w:after="0" w:line="560" w:lineRule="exact"/>
        <w:rPr>
          <w:rFonts w:ascii="宋体" w:hAnsi="宋体"/>
          <w:color w:val="auto"/>
          <w:highlight w:val="none"/>
        </w:rPr>
      </w:pPr>
    </w:p>
    <w:p w14:paraId="5C3C01A6">
      <w:pPr>
        <w:pStyle w:val="31"/>
        <w:spacing w:after="0" w:line="560" w:lineRule="exact"/>
        <w:rPr>
          <w:rFonts w:ascii="宋体" w:hAnsi="宋体"/>
          <w:color w:val="auto"/>
          <w:highlight w:val="none"/>
        </w:rPr>
      </w:pPr>
    </w:p>
    <w:p w14:paraId="56EB015B">
      <w:pPr>
        <w:pStyle w:val="31"/>
        <w:wordWrap w:val="0"/>
        <w:spacing w:after="0" w:line="560" w:lineRule="exact"/>
        <w:ind w:left="5880" w:right="283" w:rightChars="135" w:firstLine="420"/>
        <w:jc w:val="right"/>
        <w:rPr>
          <w:rFonts w:ascii="宋体" w:hAnsi="宋体"/>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14:paraId="5616F2A5">
      <w:pPr>
        <w:pStyle w:val="31"/>
        <w:spacing w:after="0" w:line="560" w:lineRule="exact"/>
        <w:rPr>
          <w:rFonts w:ascii="宋体" w:hAnsi="宋体"/>
          <w:color w:val="auto"/>
          <w:highlight w:val="none"/>
        </w:rPr>
        <w:sectPr>
          <w:headerReference r:id="rId6" w:type="default"/>
          <w:pgSz w:w="11907" w:h="16840"/>
          <w:pgMar w:top="1418" w:right="1418" w:bottom="1418" w:left="1418" w:header="851" w:footer="822" w:gutter="0"/>
          <w:cols w:space="720" w:num="1"/>
          <w:rtlGutter w:val="1"/>
          <w:docGrid w:linePitch="290" w:charSpace="-3931"/>
        </w:sectPr>
      </w:pPr>
    </w:p>
    <w:p w14:paraId="62D61736">
      <w:pPr>
        <w:pStyle w:val="5"/>
        <w:spacing w:before="120" w:after="120" w:line="360" w:lineRule="exact"/>
        <w:rPr>
          <w:rFonts w:ascii="宋体" w:hAnsi="宋体"/>
          <w:b w:val="0"/>
          <w:bCs/>
          <w:color w:val="auto"/>
          <w:sz w:val="24"/>
          <w:szCs w:val="21"/>
          <w:highlight w:val="none"/>
        </w:rPr>
      </w:pPr>
      <w:bookmarkStart w:id="470" w:name="_Toc16088"/>
      <w:bookmarkStart w:id="471" w:name="_Toc14712"/>
      <w:bookmarkStart w:id="472" w:name="_Toc23562"/>
      <w:bookmarkStart w:id="473" w:name="_Toc12989"/>
      <w:bookmarkStart w:id="474" w:name="_Toc8064"/>
      <w:bookmarkStart w:id="475" w:name="_Toc25654"/>
      <w:bookmarkStart w:id="476" w:name="_Toc18439"/>
      <w:bookmarkStart w:id="477" w:name="_Toc7335"/>
      <w:bookmarkStart w:id="478" w:name="_Toc1269"/>
      <w:bookmarkStart w:id="479" w:name="_Toc29570"/>
      <w:bookmarkStart w:id="480" w:name="_Toc10822"/>
      <w:bookmarkStart w:id="481" w:name="_Toc14949"/>
      <w:bookmarkStart w:id="482" w:name="_Toc11510"/>
      <w:bookmarkStart w:id="483" w:name="_Toc27308"/>
      <w:bookmarkStart w:id="484" w:name="_Toc29190"/>
      <w:bookmarkStart w:id="485" w:name="_Toc21391"/>
      <w:bookmarkStart w:id="486" w:name="_Toc8372"/>
      <w:bookmarkStart w:id="487" w:name="_Toc28505"/>
      <w:bookmarkStart w:id="488" w:name="_Toc11102"/>
      <w:bookmarkStart w:id="489" w:name="_Toc24551"/>
      <w:bookmarkStart w:id="490" w:name="_Toc6487"/>
      <w:bookmarkStart w:id="491" w:name="_Toc21697"/>
      <w:bookmarkStart w:id="492" w:name="_Toc24946"/>
      <w:bookmarkStart w:id="493" w:name="_Toc97650107"/>
      <w:bookmarkStart w:id="494" w:name="_Toc88807260"/>
      <w:bookmarkStart w:id="495" w:name="_Toc331"/>
      <w:bookmarkStart w:id="496" w:name="_Toc17007"/>
      <w:bookmarkStart w:id="497" w:name="_Toc5506"/>
      <w:bookmarkStart w:id="498" w:name="_Toc6225"/>
      <w:bookmarkStart w:id="499" w:name="_Toc22265"/>
      <w:bookmarkStart w:id="500" w:name="_Toc10460"/>
      <w:bookmarkStart w:id="501" w:name="_Toc24569"/>
      <w:bookmarkStart w:id="502" w:name="_Toc28374"/>
      <w:bookmarkStart w:id="503" w:name="_Toc14036"/>
      <w:bookmarkStart w:id="504" w:name="_Toc15832"/>
      <w:bookmarkStart w:id="505" w:name="_Toc6514"/>
      <w:r>
        <w:rPr>
          <w:rFonts w:hint="eastAsia" w:ascii="宋体" w:hAnsi="宋体"/>
          <w:b w:val="0"/>
          <w:color w:val="auto"/>
          <w:sz w:val="24"/>
          <w:szCs w:val="21"/>
          <w:highlight w:val="none"/>
        </w:rPr>
        <w:t>附件三：</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490E7AEB">
      <w:pPr>
        <w:pStyle w:val="31"/>
        <w:spacing w:after="0" w:line="460" w:lineRule="exact"/>
        <w:jc w:val="center"/>
        <w:rPr>
          <w:rFonts w:ascii="宋体" w:hAnsi="宋体"/>
          <w:b/>
          <w:color w:val="auto"/>
          <w:sz w:val="32"/>
          <w:highlight w:val="none"/>
        </w:rPr>
      </w:pPr>
      <w:r>
        <w:rPr>
          <w:rFonts w:hint="eastAsia" w:ascii="宋体" w:hAnsi="宋体"/>
          <w:b/>
          <w:color w:val="auto"/>
          <w:sz w:val="32"/>
          <w:highlight w:val="none"/>
        </w:rPr>
        <w:t>开标一览表</w:t>
      </w:r>
    </w:p>
    <w:p w14:paraId="304302BC">
      <w:pPr>
        <w:pStyle w:val="32"/>
        <w:spacing w:line="360" w:lineRule="exact"/>
        <w:ind w:left="0" w:leftChars="0" w:firstLine="0" w:firstLineChars="0"/>
        <w:rPr>
          <w:rFonts w:ascii="宋体" w:hAnsi="宋体"/>
          <w:bCs/>
          <w:color w:val="auto"/>
          <w:highlight w:val="none"/>
        </w:rPr>
      </w:pPr>
    </w:p>
    <w:p w14:paraId="0C1DAA93">
      <w:pPr>
        <w:pStyle w:val="32"/>
        <w:spacing w:line="360" w:lineRule="exact"/>
        <w:ind w:left="0" w:leftChars="0" w:firstLine="0" w:firstLineChars="0"/>
        <w:rPr>
          <w:rFonts w:ascii="宋体" w:hAnsi="宋体"/>
          <w:bCs/>
          <w:color w:val="auto"/>
          <w:highlight w:val="none"/>
        </w:rPr>
      </w:pPr>
      <w:r>
        <w:rPr>
          <w:rFonts w:hint="eastAsia" w:ascii="宋体" w:hAnsi="宋体"/>
          <w:bCs/>
          <w:color w:val="auto"/>
          <w:highlight w:val="none"/>
        </w:rPr>
        <w:t>项目编号：</w:t>
      </w:r>
      <w:r>
        <w:rPr>
          <w:rFonts w:ascii="宋体" w:hAnsi="宋体"/>
          <w:bCs/>
          <w:color w:val="auto"/>
          <w:highlight w:val="none"/>
        </w:rPr>
        <w:t xml:space="preserve"> </w:t>
      </w:r>
    </w:p>
    <w:p w14:paraId="1EB87FD2">
      <w:pPr>
        <w:pStyle w:val="32"/>
        <w:spacing w:line="360" w:lineRule="exact"/>
        <w:ind w:left="0" w:leftChars="0" w:firstLine="0" w:firstLineChars="0"/>
        <w:rPr>
          <w:rFonts w:ascii="宋体" w:hAnsi="宋体"/>
          <w:bCs/>
          <w:color w:val="auto"/>
          <w:highlight w:val="none"/>
        </w:rPr>
      </w:pPr>
      <w:r>
        <w:rPr>
          <w:rFonts w:hint="eastAsia" w:ascii="宋体" w:hAnsi="宋体"/>
          <w:bCs/>
          <w:color w:val="auto"/>
          <w:highlight w:val="none"/>
        </w:rPr>
        <w:t>项目名称：</w:t>
      </w:r>
    </w:p>
    <w:tbl>
      <w:tblPr>
        <w:tblStyle w:val="75"/>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5"/>
        <w:gridCol w:w="6815"/>
      </w:tblGrid>
      <w:tr w14:paraId="286E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9520" w:type="dxa"/>
            <w:gridSpan w:val="2"/>
            <w:vAlign w:val="center"/>
          </w:tcPr>
          <w:p w14:paraId="46344868">
            <w:pPr>
              <w:rPr>
                <w:rFonts w:ascii="宋体" w:hAnsi="宋体" w:cs="仿宋"/>
                <w:color w:val="auto"/>
                <w:sz w:val="24"/>
                <w:highlight w:val="none"/>
              </w:rPr>
            </w:pPr>
            <w:r>
              <w:rPr>
                <w:rFonts w:hint="eastAsia" w:ascii="宋体" w:hAnsi="宋体" w:cs="仿宋"/>
                <w:color w:val="auto"/>
                <w:sz w:val="24"/>
                <w:highlight w:val="none"/>
              </w:rPr>
              <w:t>投标人名称：</w:t>
            </w:r>
          </w:p>
        </w:tc>
      </w:tr>
      <w:tr w14:paraId="69A1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2705" w:type="dxa"/>
            <w:vAlign w:val="center"/>
          </w:tcPr>
          <w:p w14:paraId="7060005C">
            <w:pPr>
              <w:jc w:val="center"/>
              <w:rPr>
                <w:rFonts w:ascii="宋体" w:hAnsi="宋体" w:cs="仿宋"/>
                <w:color w:val="auto"/>
                <w:sz w:val="24"/>
                <w:highlight w:val="none"/>
              </w:rPr>
            </w:pPr>
            <w:r>
              <w:rPr>
                <w:rFonts w:hint="eastAsia" w:ascii="宋体" w:hAnsi="宋体" w:cs="仿宋"/>
                <w:color w:val="auto"/>
                <w:sz w:val="24"/>
                <w:highlight w:val="none"/>
              </w:rPr>
              <w:t>投标总报价</w:t>
            </w:r>
          </w:p>
        </w:tc>
        <w:tc>
          <w:tcPr>
            <w:tcW w:w="6815" w:type="dxa"/>
            <w:vAlign w:val="center"/>
          </w:tcPr>
          <w:p w14:paraId="67CEC5C1">
            <w:pPr>
              <w:rPr>
                <w:rFonts w:ascii="宋体" w:hAnsi="宋体" w:cs="仿宋"/>
                <w:color w:val="auto"/>
                <w:sz w:val="24"/>
                <w:highlight w:val="none"/>
                <w:u w:val="single"/>
              </w:rPr>
            </w:pPr>
            <w:r>
              <w:rPr>
                <w:rFonts w:hint="eastAsia" w:ascii="宋体" w:hAnsi="宋体" w:cs="仿宋"/>
                <w:color w:val="auto"/>
                <w:sz w:val="24"/>
                <w:highlight w:val="none"/>
              </w:rPr>
              <w:t>大写：</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元。</w:t>
            </w:r>
          </w:p>
          <w:p w14:paraId="54826121">
            <w:pPr>
              <w:rPr>
                <w:rFonts w:ascii="宋体" w:hAnsi="宋体" w:cs="仿宋"/>
                <w:color w:val="auto"/>
                <w:sz w:val="24"/>
                <w:highlight w:val="none"/>
              </w:rPr>
            </w:pPr>
            <w:r>
              <w:rPr>
                <w:rFonts w:hint="eastAsia" w:ascii="宋体" w:hAnsi="宋体" w:cs="仿宋"/>
                <w:color w:val="auto"/>
                <w:sz w:val="24"/>
                <w:highlight w:val="none"/>
              </w:rPr>
              <w:t>小写：</w:t>
            </w:r>
            <w:r>
              <w:rPr>
                <w:rFonts w:ascii="宋体" w:hAnsi="宋体" w:cs="仿宋"/>
                <w:color w:val="auto"/>
                <w:sz w:val="24"/>
                <w:highlight w:val="none"/>
                <w:u w:val="single"/>
              </w:rPr>
              <w:t xml:space="preserve">                      </w:t>
            </w:r>
            <w:r>
              <w:rPr>
                <w:rFonts w:hint="eastAsia" w:ascii="宋体" w:hAnsi="宋体" w:cs="仿宋"/>
                <w:color w:val="auto"/>
                <w:sz w:val="24"/>
                <w:highlight w:val="none"/>
                <w:u w:val="single"/>
              </w:rPr>
              <w:t>元。</w:t>
            </w:r>
          </w:p>
        </w:tc>
      </w:tr>
      <w:tr w14:paraId="44AD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2705" w:type="dxa"/>
            <w:vAlign w:val="center"/>
          </w:tcPr>
          <w:p w14:paraId="460EDED6">
            <w:pPr>
              <w:jc w:val="center"/>
              <w:rPr>
                <w:rFonts w:ascii="宋体" w:hAnsi="宋体" w:cs="仿宋"/>
                <w:color w:val="auto"/>
                <w:sz w:val="24"/>
                <w:highlight w:val="none"/>
              </w:rPr>
            </w:pPr>
            <w:r>
              <w:rPr>
                <w:rFonts w:hint="eastAsia" w:ascii="宋体" w:hAnsi="宋体" w:cs="仿宋"/>
                <w:color w:val="auto"/>
                <w:sz w:val="24"/>
                <w:highlight w:val="none"/>
              </w:rPr>
              <w:t>对招标文件的认同程度（是否完全认同）</w:t>
            </w:r>
          </w:p>
        </w:tc>
        <w:tc>
          <w:tcPr>
            <w:tcW w:w="6815" w:type="dxa"/>
            <w:vAlign w:val="center"/>
          </w:tcPr>
          <w:p w14:paraId="46183F96">
            <w:pPr>
              <w:rPr>
                <w:rFonts w:ascii="宋体" w:hAnsi="宋体" w:cs="仿宋"/>
                <w:color w:val="auto"/>
                <w:sz w:val="24"/>
                <w:highlight w:val="none"/>
                <w:u w:val="single"/>
              </w:rPr>
            </w:pPr>
          </w:p>
        </w:tc>
      </w:tr>
    </w:tbl>
    <w:p w14:paraId="497CACD2">
      <w:pPr>
        <w:spacing w:line="400" w:lineRule="exact"/>
        <w:rPr>
          <w:rFonts w:ascii="宋体" w:hAnsi="宋体"/>
          <w:b/>
          <w:color w:val="auto"/>
          <w:sz w:val="24"/>
          <w:highlight w:val="none"/>
        </w:rPr>
      </w:pPr>
      <w:r>
        <w:rPr>
          <w:rFonts w:hint="eastAsia" w:ascii="宋体" w:hAnsi="宋体"/>
          <w:b/>
          <w:color w:val="auto"/>
          <w:sz w:val="24"/>
          <w:highlight w:val="none"/>
        </w:rPr>
        <w:t>注：</w:t>
      </w:r>
    </w:p>
    <w:p w14:paraId="7CD2FB44">
      <w:pPr>
        <w:spacing w:line="400" w:lineRule="exact"/>
        <w:rPr>
          <w:rFonts w:ascii="宋体" w:hAnsi="宋体"/>
          <w:b/>
          <w:color w:val="auto"/>
          <w:sz w:val="24"/>
          <w:highlight w:val="none"/>
        </w:rPr>
      </w:pPr>
      <w:r>
        <w:rPr>
          <w:rFonts w:ascii="宋体" w:hAnsi="宋体"/>
          <w:b/>
          <w:color w:val="auto"/>
          <w:sz w:val="24"/>
          <w:highlight w:val="none"/>
        </w:rPr>
        <w:t>1.本表除需在投标文件中装订外，还需另外一式二份单独密封，以便于唱标。</w:t>
      </w:r>
    </w:p>
    <w:p w14:paraId="28BA3D4B">
      <w:pPr>
        <w:spacing w:line="400" w:lineRule="exact"/>
        <w:rPr>
          <w:rFonts w:ascii="宋体" w:hAnsi="宋体"/>
          <w:b/>
          <w:color w:val="auto"/>
          <w:sz w:val="24"/>
          <w:highlight w:val="none"/>
        </w:rPr>
      </w:pPr>
      <w:r>
        <w:rPr>
          <w:rFonts w:ascii="宋体" w:hAnsi="宋体"/>
          <w:b/>
          <w:color w:val="auto"/>
          <w:sz w:val="24"/>
          <w:highlight w:val="none"/>
        </w:rPr>
        <w:t>2.本表必须按给定格式填写完整，不允许空白，如无相应内容，填“无”。</w:t>
      </w:r>
    </w:p>
    <w:p w14:paraId="6018DEC2">
      <w:pPr>
        <w:spacing w:line="360" w:lineRule="exact"/>
        <w:ind w:right="187"/>
        <w:rPr>
          <w:rFonts w:ascii="宋体" w:hAnsi="宋体"/>
          <w:color w:val="auto"/>
          <w:sz w:val="24"/>
          <w:highlight w:val="none"/>
        </w:rPr>
      </w:pPr>
    </w:p>
    <w:p w14:paraId="613B5E85">
      <w:pPr>
        <w:spacing w:line="360" w:lineRule="exact"/>
        <w:ind w:right="187"/>
        <w:rPr>
          <w:rFonts w:ascii="宋体" w:hAnsi="宋体"/>
          <w:bCs/>
          <w:color w:val="auto"/>
          <w:sz w:val="24"/>
          <w:highlight w:val="none"/>
          <w:u w:val="single"/>
        </w:rPr>
      </w:pPr>
      <w:r>
        <w:rPr>
          <w:rFonts w:hint="eastAsia" w:ascii="宋体" w:hAnsi="宋体"/>
          <w:color w:val="auto"/>
          <w:sz w:val="24"/>
          <w:highlight w:val="none"/>
        </w:rPr>
        <w:t>投标人名称</w:t>
      </w:r>
      <w:r>
        <w:rPr>
          <w:rFonts w:hint="eastAsia" w:ascii="宋体" w:hAnsi="宋体"/>
          <w:bCs/>
          <w:color w:val="auto"/>
          <w:sz w:val="24"/>
          <w:highlight w:val="none"/>
        </w:rPr>
        <w:t>（公章）：</w:t>
      </w:r>
    </w:p>
    <w:p w14:paraId="2039E6AB">
      <w:pPr>
        <w:spacing w:line="360" w:lineRule="exact"/>
        <w:ind w:right="187"/>
        <w:rPr>
          <w:rFonts w:ascii="宋体" w:hAnsi="宋体"/>
          <w:bCs/>
          <w:color w:val="auto"/>
          <w:sz w:val="24"/>
          <w:highlight w:val="none"/>
        </w:rPr>
      </w:pPr>
    </w:p>
    <w:p w14:paraId="0D2058E7">
      <w:pPr>
        <w:spacing w:line="360" w:lineRule="exact"/>
        <w:ind w:right="187"/>
        <w:rPr>
          <w:rFonts w:ascii="宋体" w:hAnsi="宋体"/>
          <w:color w:val="auto"/>
          <w:highlight w:val="none"/>
        </w:rPr>
      </w:pPr>
      <w:r>
        <w:rPr>
          <w:rFonts w:hint="eastAsia" w:ascii="宋体" w:hAnsi="宋体"/>
          <w:bCs/>
          <w:color w:val="auto"/>
          <w:sz w:val="24"/>
          <w:highlight w:val="none"/>
        </w:rPr>
        <w:t>法定代表人或授权代理人（签字或盖章）：</w:t>
      </w:r>
    </w:p>
    <w:p w14:paraId="2B809F6A">
      <w:pPr>
        <w:wordWrap w:val="0"/>
        <w:spacing w:line="400" w:lineRule="exact"/>
        <w:ind w:firstLine="720" w:firstLineChars="300"/>
        <w:jc w:val="right"/>
        <w:rPr>
          <w:rFonts w:ascii="宋体" w:hAnsi="宋体"/>
          <w:bCs/>
          <w:color w:val="auto"/>
          <w:sz w:val="24"/>
          <w:highlight w:val="none"/>
        </w:rPr>
      </w:pPr>
      <w:r>
        <w:rPr>
          <w:rFonts w:ascii="宋体" w:hAnsi="宋体"/>
          <w:bCs/>
          <w:color w:val="auto"/>
          <w:sz w:val="24"/>
          <w:highlight w:val="none"/>
        </w:rPr>
        <w:t xml:space="preserve">    年  月  日</w:t>
      </w:r>
    </w:p>
    <w:p w14:paraId="596B365E">
      <w:pPr>
        <w:pStyle w:val="136"/>
        <w:spacing w:line="360" w:lineRule="auto"/>
        <w:rPr>
          <w:rFonts w:hAnsi="宋体"/>
          <w:color w:val="auto"/>
          <w:highlight w:val="none"/>
        </w:rPr>
      </w:pPr>
      <w:r>
        <w:rPr>
          <w:rFonts w:hAnsi="宋体"/>
          <w:color w:val="auto"/>
          <w:highlight w:val="none"/>
        </w:rPr>
        <w:br w:type="page"/>
      </w:r>
      <w:bookmarkStart w:id="506" w:name="_Toc21587"/>
      <w:r>
        <w:rPr>
          <w:rFonts w:hint="eastAsia" w:hAnsi="宋体"/>
          <w:color w:val="auto"/>
          <w:szCs w:val="21"/>
          <w:highlight w:val="none"/>
        </w:rPr>
        <w:t>附件四：</w:t>
      </w:r>
    </w:p>
    <w:p w14:paraId="3689A6DF">
      <w:pPr>
        <w:pStyle w:val="31"/>
        <w:spacing w:after="0" w:line="460" w:lineRule="exact"/>
        <w:jc w:val="center"/>
        <w:rPr>
          <w:rFonts w:ascii="宋体" w:hAnsi="宋体"/>
          <w:b/>
          <w:color w:val="auto"/>
          <w:sz w:val="32"/>
          <w:highlight w:val="none"/>
        </w:rPr>
      </w:pPr>
      <w:r>
        <w:rPr>
          <w:rFonts w:hint="eastAsia" w:ascii="宋体" w:hAnsi="宋体"/>
          <w:b/>
          <w:color w:val="auto"/>
          <w:sz w:val="32"/>
          <w:highlight w:val="none"/>
        </w:rPr>
        <w:t>分项报价明细表</w:t>
      </w:r>
    </w:p>
    <w:p w14:paraId="2A5DE5D0">
      <w:pPr>
        <w:pStyle w:val="32"/>
        <w:spacing w:line="360" w:lineRule="exact"/>
        <w:ind w:left="0" w:leftChars="0" w:firstLine="0" w:firstLineChars="0"/>
        <w:jc w:val="left"/>
        <w:rPr>
          <w:rFonts w:ascii="宋体" w:hAnsi="宋体"/>
          <w:bCs/>
          <w:color w:val="auto"/>
          <w:highlight w:val="none"/>
        </w:rPr>
      </w:pPr>
    </w:p>
    <w:p w14:paraId="3DCE0181">
      <w:pPr>
        <w:pStyle w:val="32"/>
        <w:spacing w:line="360" w:lineRule="exact"/>
        <w:ind w:left="0" w:leftChars="0" w:firstLine="0" w:firstLineChars="0"/>
        <w:jc w:val="left"/>
        <w:rPr>
          <w:rFonts w:ascii="宋体" w:hAnsi="宋体"/>
          <w:bCs/>
          <w:color w:val="auto"/>
          <w:highlight w:val="none"/>
        </w:rPr>
      </w:pPr>
      <w:r>
        <w:rPr>
          <w:rFonts w:hint="eastAsia" w:ascii="宋体" w:hAnsi="宋体"/>
          <w:bCs/>
          <w:color w:val="auto"/>
          <w:highlight w:val="none"/>
        </w:rPr>
        <w:t>项目编号：</w:t>
      </w:r>
    </w:p>
    <w:p w14:paraId="602687C9">
      <w:pPr>
        <w:pStyle w:val="32"/>
        <w:spacing w:line="360" w:lineRule="exact"/>
        <w:ind w:left="0" w:leftChars="0" w:firstLine="0" w:firstLineChars="0"/>
        <w:jc w:val="left"/>
        <w:rPr>
          <w:rFonts w:ascii="宋体" w:hAnsi="宋体"/>
          <w:bCs/>
          <w:color w:val="auto"/>
          <w:highlight w:val="none"/>
        </w:rPr>
      </w:pPr>
      <w:r>
        <w:rPr>
          <w:rFonts w:hint="eastAsia" w:ascii="宋体" w:hAnsi="宋体"/>
          <w:bCs/>
          <w:color w:val="auto"/>
          <w:highlight w:val="none"/>
        </w:rPr>
        <w:t>项目名称：</w:t>
      </w:r>
    </w:p>
    <w:tbl>
      <w:tblPr>
        <w:tblStyle w:val="75"/>
        <w:tblW w:w="53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567"/>
        <w:gridCol w:w="1866"/>
        <w:gridCol w:w="1493"/>
        <w:gridCol w:w="1371"/>
        <w:gridCol w:w="1685"/>
      </w:tblGrid>
      <w:tr w14:paraId="6749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blHeader/>
        </w:trPr>
        <w:tc>
          <w:tcPr>
            <w:tcW w:w="996" w:type="dxa"/>
            <w:vAlign w:val="center"/>
          </w:tcPr>
          <w:p w14:paraId="542A42AA">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2567" w:type="dxa"/>
            <w:vAlign w:val="center"/>
          </w:tcPr>
          <w:p w14:paraId="7E705B3C">
            <w:pPr>
              <w:spacing w:line="360" w:lineRule="auto"/>
              <w:jc w:val="center"/>
              <w:rPr>
                <w:rFonts w:ascii="宋体" w:hAnsi="宋体"/>
                <w:b/>
                <w:color w:val="auto"/>
                <w:sz w:val="24"/>
                <w:highlight w:val="none"/>
              </w:rPr>
            </w:pPr>
            <w:r>
              <w:rPr>
                <w:rFonts w:hint="eastAsia" w:ascii="宋体" w:hAnsi="宋体"/>
                <w:b/>
                <w:color w:val="auto"/>
                <w:sz w:val="24"/>
                <w:highlight w:val="none"/>
              </w:rPr>
              <w:t>服务名称</w:t>
            </w:r>
          </w:p>
        </w:tc>
        <w:tc>
          <w:tcPr>
            <w:tcW w:w="1866" w:type="dxa"/>
            <w:vAlign w:val="center"/>
          </w:tcPr>
          <w:p w14:paraId="0BFBEFF0">
            <w:pPr>
              <w:spacing w:line="360" w:lineRule="auto"/>
              <w:jc w:val="center"/>
              <w:rPr>
                <w:rFonts w:ascii="宋体" w:hAnsi="宋体"/>
                <w:b/>
                <w:color w:val="auto"/>
                <w:sz w:val="24"/>
                <w:highlight w:val="none"/>
              </w:rPr>
            </w:pPr>
            <w:r>
              <w:rPr>
                <w:rFonts w:hint="eastAsia" w:ascii="宋体" w:hAnsi="宋体"/>
                <w:b/>
                <w:color w:val="auto"/>
                <w:sz w:val="24"/>
                <w:highlight w:val="none"/>
              </w:rPr>
              <w:t>数量及单位</w:t>
            </w:r>
          </w:p>
        </w:tc>
        <w:tc>
          <w:tcPr>
            <w:tcW w:w="1493" w:type="dxa"/>
            <w:vAlign w:val="center"/>
          </w:tcPr>
          <w:p w14:paraId="613C7B05">
            <w:pPr>
              <w:spacing w:line="360" w:lineRule="auto"/>
              <w:jc w:val="center"/>
              <w:rPr>
                <w:rFonts w:ascii="宋体" w:hAnsi="宋体"/>
                <w:b/>
                <w:color w:val="auto"/>
                <w:sz w:val="24"/>
                <w:highlight w:val="none"/>
              </w:rPr>
            </w:pPr>
            <w:r>
              <w:rPr>
                <w:rFonts w:hint="eastAsia" w:ascii="宋体" w:hAnsi="宋体"/>
                <w:b/>
                <w:color w:val="auto"/>
                <w:sz w:val="24"/>
                <w:highlight w:val="none"/>
              </w:rPr>
              <w:t>单价（元）</w:t>
            </w:r>
          </w:p>
        </w:tc>
        <w:tc>
          <w:tcPr>
            <w:tcW w:w="1371" w:type="dxa"/>
            <w:vAlign w:val="center"/>
          </w:tcPr>
          <w:p w14:paraId="1F16EFE8">
            <w:pPr>
              <w:spacing w:line="360" w:lineRule="auto"/>
              <w:ind w:firstLine="279" w:firstLineChars="116"/>
              <w:rPr>
                <w:rFonts w:ascii="宋体" w:hAnsi="宋体"/>
                <w:b/>
                <w:color w:val="auto"/>
                <w:sz w:val="24"/>
                <w:highlight w:val="none"/>
              </w:rPr>
            </w:pPr>
            <w:r>
              <w:rPr>
                <w:rFonts w:hint="eastAsia" w:ascii="宋体" w:hAnsi="宋体"/>
                <w:b/>
                <w:color w:val="auto"/>
                <w:sz w:val="24"/>
                <w:highlight w:val="none"/>
              </w:rPr>
              <w:t>小计</w:t>
            </w:r>
          </w:p>
        </w:tc>
        <w:tc>
          <w:tcPr>
            <w:tcW w:w="1685" w:type="dxa"/>
            <w:vAlign w:val="center"/>
          </w:tcPr>
          <w:p w14:paraId="00B8671B">
            <w:pPr>
              <w:spacing w:line="360" w:lineRule="auto"/>
              <w:jc w:val="center"/>
              <w:rPr>
                <w:rFonts w:ascii="宋体" w:hAnsi="宋体"/>
                <w:b/>
                <w:color w:val="auto"/>
                <w:sz w:val="24"/>
                <w:highlight w:val="none"/>
              </w:rPr>
            </w:pPr>
            <w:r>
              <w:rPr>
                <w:rFonts w:hint="eastAsia" w:ascii="宋体" w:hAnsi="宋体"/>
                <w:b/>
                <w:color w:val="auto"/>
                <w:sz w:val="24"/>
                <w:highlight w:val="none"/>
              </w:rPr>
              <w:t>合计</w:t>
            </w:r>
          </w:p>
        </w:tc>
      </w:tr>
      <w:tr w14:paraId="38BF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96" w:type="dxa"/>
            <w:vAlign w:val="center"/>
          </w:tcPr>
          <w:p w14:paraId="6F7348A9">
            <w:pPr>
              <w:spacing w:line="360" w:lineRule="auto"/>
              <w:jc w:val="center"/>
              <w:rPr>
                <w:rFonts w:ascii="宋体" w:hAnsi="宋体"/>
                <w:color w:val="auto"/>
                <w:sz w:val="24"/>
                <w:highlight w:val="none"/>
              </w:rPr>
            </w:pPr>
            <w:r>
              <w:rPr>
                <w:rFonts w:ascii="宋体" w:hAnsi="宋体"/>
                <w:color w:val="auto"/>
                <w:sz w:val="24"/>
                <w:highlight w:val="none"/>
              </w:rPr>
              <w:t>1</w:t>
            </w:r>
          </w:p>
        </w:tc>
        <w:tc>
          <w:tcPr>
            <w:tcW w:w="2567" w:type="dxa"/>
            <w:vAlign w:val="center"/>
          </w:tcPr>
          <w:p w14:paraId="3E202E82">
            <w:pPr>
              <w:jc w:val="center"/>
              <w:rPr>
                <w:rFonts w:ascii="宋体" w:hAnsi="宋体"/>
                <w:color w:val="auto"/>
                <w:sz w:val="24"/>
                <w:highlight w:val="none"/>
              </w:rPr>
            </w:pPr>
          </w:p>
        </w:tc>
        <w:tc>
          <w:tcPr>
            <w:tcW w:w="1866" w:type="dxa"/>
            <w:vAlign w:val="center"/>
          </w:tcPr>
          <w:p w14:paraId="66F7F3DE">
            <w:pPr>
              <w:spacing w:line="360" w:lineRule="auto"/>
              <w:jc w:val="center"/>
              <w:rPr>
                <w:rFonts w:ascii="宋体" w:hAnsi="宋体"/>
                <w:color w:val="auto"/>
                <w:sz w:val="24"/>
                <w:highlight w:val="none"/>
              </w:rPr>
            </w:pPr>
          </w:p>
        </w:tc>
        <w:tc>
          <w:tcPr>
            <w:tcW w:w="1493" w:type="dxa"/>
            <w:vAlign w:val="center"/>
          </w:tcPr>
          <w:p w14:paraId="646F4A46">
            <w:pPr>
              <w:spacing w:line="360" w:lineRule="auto"/>
              <w:jc w:val="center"/>
              <w:rPr>
                <w:rFonts w:ascii="宋体" w:hAnsi="宋体"/>
                <w:color w:val="auto"/>
                <w:sz w:val="24"/>
                <w:highlight w:val="none"/>
              </w:rPr>
            </w:pPr>
          </w:p>
        </w:tc>
        <w:tc>
          <w:tcPr>
            <w:tcW w:w="1371" w:type="dxa"/>
            <w:vAlign w:val="center"/>
          </w:tcPr>
          <w:p w14:paraId="12893834">
            <w:pPr>
              <w:spacing w:line="360" w:lineRule="auto"/>
              <w:jc w:val="center"/>
              <w:rPr>
                <w:rFonts w:ascii="宋体" w:hAnsi="宋体"/>
                <w:color w:val="auto"/>
                <w:sz w:val="24"/>
                <w:highlight w:val="none"/>
              </w:rPr>
            </w:pPr>
          </w:p>
        </w:tc>
        <w:tc>
          <w:tcPr>
            <w:tcW w:w="1685" w:type="dxa"/>
            <w:vAlign w:val="center"/>
          </w:tcPr>
          <w:p w14:paraId="36157281">
            <w:pPr>
              <w:spacing w:line="360" w:lineRule="auto"/>
              <w:jc w:val="center"/>
              <w:rPr>
                <w:rFonts w:ascii="宋体" w:hAnsi="宋体"/>
                <w:color w:val="auto"/>
                <w:sz w:val="24"/>
                <w:highlight w:val="none"/>
              </w:rPr>
            </w:pPr>
          </w:p>
        </w:tc>
      </w:tr>
      <w:tr w14:paraId="6DD5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96" w:type="dxa"/>
            <w:vAlign w:val="center"/>
          </w:tcPr>
          <w:p w14:paraId="1F0AF688">
            <w:pPr>
              <w:spacing w:line="360" w:lineRule="auto"/>
              <w:jc w:val="center"/>
              <w:rPr>
                <w:rFonts w:ascii="宋体" w:hAnsi="宋体"/>
                <w:color w:val="auto"/>
                <w:sz w:val="24"/>
                <w:highlight w:val="none"/>
              </w:rPr>
            </w:pPr>
            <w:r>
              <w:rPr>
                <w:rFonts w:ascii="宋体" w:hAnsi="宋体"/>
                <w:color w:val="auto"/>
                <w:sz w:val="24"/>
                <w:highlight w:val="none"/>
              </w:rPr>
              <w:t>2</w:t>
            </w:r>
          </w:p>
        </w:tc>
        <w:tc>
          <w:tcPr>
            <w:tcW w:w="2567" w:type="dxa"/>
            <w:vAlign w:val="center"/>
          </w:tcPr>
          <w:p w14:paraId="51603A2A">
            <w:pPr>
              <w:jc w:val="center"/>
              <w:rPr>
                <w:rFonts w:ascii="宋体" w:hAnsi="宋体"/>
                <w:color w:val="auto"/>
                <w:sz w:val="24"/>
                <w:highlight w:val="none"/>
              </w:rPr>
            </w:pPr>
          </w:p>
        </w:tc>
        <w:tc>
          <w:tcPr>
            <w:tcW w:w="1866" w:type="dxa"/>
            <w:vAlign w:val="center"/>
          </w:tcPr>
          <w:p w14:paraId="56CFD562">
            <w:pPr>
              <w:spacing w:line="360" w:lineRule="auto"/>
              <w:jc w:val="center"/>
              <w:rPr>
                <w:rFonts w:ascii="宋体" w:hAnsi="宋体"/>
                <w:color w:val="auto"/>
                <w:sz w:val="24"/>
                <w:highlight w:val="none"/>
              </w:rPr>
            </w:pPr>
          </w:p>
        </w:tc>
        <w:tc>
          <w:tcPr>
            <w:tcW w:w="1493" w:type="dxa"/>
            <w:vAlign w:val="center"/>
          </w:tcPr>
          <w:p w14:paraId="69594AF1">
            <w:pPr>
              <w:spacing w:line="360" w:lineRule="auto"/>
              <w:jc w:val="center"/>
              <w:rPr>
                <w:rFonts w:ascii="宋体" w:hAnsi="宋体"/>
                <w:color w:val="auto"/>
                <w:sz w:val="24"/>
                <w:highlight w:val="none"/>
              </w:rPr>
            </w:pPr>
          </w:p>
        </w:tc>
        <w:tc>
          <w:tcPr>
            <w:tcW w:w="1371" w:type="dxa"/>
            <w:vAlign w:val="center"/>
          </w:tcPr>
          <w:p w14:paraId="5F136DE4">
            <w:pPr>
              <w:spacing w:line="360" w:lineRule="auto"/>
              <w:jc w:val="center"/>
              <w:rPr>
                <w:rFonts w:ascii="宋体" w:hAnsi="宋体"/>
                <w:color w:val="auto"/>
                <w:sz w:val="24"/>
                <w:highlight w:val="none"/>
              </w:rPr>
            </w:pPr>
          </w:p>
        </w:tc>
        <w:tc>
          <w:tcPr>
            <w:tcW w:w="1685" w:type="dxa"/>
            <w:vAlign w:val="center"/>
          </w:tcPr>
          <w:p w14:paraId="6D5A394E">
            <w:pPr>
              <w:spacing w:line="360" w:lineRule="auto"/>
              <w:jc w:val="center"/>
              <w:rPr>
                <w:rFonts w:ascii="宋体" w:hAnsi="宋体"/>
                <w:color w:val="auto"/>
                <w:sz w:val="24"/>
                <w:highlight w:val="none"/>
              </w:rPr>
            </w:pPr>
          </w:p>
        </w:tc>
      </w:tr>
      <w:tr w14:paraId="688A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96" w:type="dxa"/>
            <w:vAlign w:val="center"/>
          </w:tcPr>
          <w:p w14:paraId="1E95F718">
            <w:pPr>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2567" w:type="dxa"/>
            <w:vAlign w:val="center"/>
          </w:tcPr>
          <w:p w14:paraId="50AD87C0">
            <w:pPr>
              <w:jc w:val="center"/>
              <w:rPr>
                <w:rFonts w:ascii="宋体" w:hAnsi="宋体"/>
                <w:color w:val="auto"/>
                <w:sz w:val="24"/>
                <w:highlight w:val="none"/>
              </w:rPr>
            </w:pPr>
            <w:r>
              <w:rPr>
                <w:rFonts w:hint="eastAsia" w:ascii="宋体" w:hAnsi="宋体"/>
                <w:color w:val="auto"/>
                <w:sz w:val="24"/>
                <w:highlight w:val="none"/>
              </w:rPr>
              <w:t>...</w:t>
            </w:r>
          </w:p>
        </w:tc>
        <w:tc>
          <w:tcPr>
            <w:tcW w:w="1866" w:type="dxa"/>
            <w:vAlign w:val="center"/>
          </w:tcPr>
          <w:p w14:paraId="0DC38318">
            <w:pPr>
              <w:spacing w:line="360" w:lineRule="auto"/>
              <w:jc w:val="center"/>
              <w:rPr>
                <w:rFonts w:ascii="宋体" w:hAnsi="宋体"/>
                <w:color w:val="auto"/>
                <w:sz w:val="24"/>
                <w:highlight w:val="none"/>
              </w:rPr>
            </w:pPr>
          </w:p>
        </w:tc>
        <w:tc>
          <w:tcPr>
            <w:tcW w:w="1493" w:type="dxa"/>
            <w:vAlign w:val="center"/>
          </w:tcPr>
          <w:p w14:paraId="26420CE6">
            <w:pPr>
              <w:spacing w:line="360" w:lineRule="auto"/>
              <w:jc w:val="center"/>
              <w:rPr>
                <w:rFonts w:ascii="宋体" w:hAnsi="宋体"/>
                <w:color w:val="auto"/>
                <w:sz w:val="24"/>
                <w:highlight w:val="none"/>
              </w:rPr>
            </w:pPr>
          </w:p>
        </w:tc>
        <w:tc>
          <w:tcPr>
            <w:tcW w:w="1371" w:type="dxa"/>
            <w:vAlign w:val="center"/>
          </w:tcPr>
          <w:p w14:paraId="71CCFE3A">
            <w:pPr>
              <w:spacing w:line="360" w:lineRule="auto"/>
              <w:jc w:val="center"/>
              <w:rPr>
                <w:rFonts w:ascii="宋体" w:hAnsi="宋体"/>
                <w:color w:val="auto"/>
                <w:sz w:val="24"/>
                <w:highlight w:val="none"/>
              </w:rPr>
            </w:pPr>
          </w:p>
        </w:tc>
        <w:tc>
          <w:tcPr>
            <w:tcW w:w="1685" w:type="dxa"/>
            <w:vAlign w:val="center"/>
          </w:tcPr>
          <w:p w14:paraId="68AFD8C4">
            <w:pPr>
              <w:spacing w:line="360" w:lineRule="auto"/>
              <w:jc w:val="center"/>
              <w:rPr>
                <w:rFonts w:ascii="宋体" w:hAnsi="宋体"/>
                <w:color w:val="auto"/>
                <w:sz w:val="24"/>
                <w:highlight w:val="none"/>
              </w:rPr>
            </w:pPr>
          </w:p>
        </w:tc>
      </w:tr>
      <w:tr w14:paraId="445C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3563" w:type="dxa"/>
            <w:gridSpan w:val="2"/>
            <w:vAlign w:val="center"/>
          </w:tcPr>
          <w:p w14:paraId="534241CB">
            <w:pPr>
              <w:spacing w:line="360" w:lineRule="auto"/>
              <w:jc w:val="center"/>
              <w:rPr>
                <w:rFonts w:ascii="宋体" w:hAnsi="宋体"/>
                <w:b/>
                <w:color w:val="auto"/>
                <w:sz w:val="24"/>
                <w:highlight w:val="none"/>
              </w:rPr>
            </w:pPr>
            <w:r>
              <w:rPr>
                <w:rFonts w:hint="eastAsia" w:ascii="宋体" w:hAnsi="宋体"/>
                <w:b/>
                <w:color w:val="auto"/>
                <w:sz w:val="24"/>
                <w:highlight w:val="none"/>
              </w:rPr>
              <w:t>投标总报价</w:t>
            </w:r>
          </w:p>
        </w:tc>
        <w:tc>
          <w:tcPr>
            <w:tcW w:w="6415" w:type="dxa"/>
            <w:gridSpan w:val="4"/>
          </w:tcPr>
          <w:p w14:paraId="4E5BFC52">
            <w:pPr>
              <w:widowControl/>
              <w:spacing w:line="360" w:lineRule="auto"/>
              <w:jc w:val="left"/>
              <w:rPr>
                <w:rFonts w:ascii="宋体" w:hAnsi="宋体"/>
                <w:color w:val="auto"/>
                <w:highlight w:val="none"/>
              </w:rPr>
            </w:pPr>
          </w:p>
        </w:tc>
      </w:tr>
    </w:tbl>
    <w:p w14:paraId="36852EAC">
      <w:pPr>
        <w:spacing w:line="360" w:lineRule="exact"/>
        <w:ind w:right="187"/>
        <w:rPr>
          <w:rFonts w:ascii="宋体" w:hAnsi="宋体"/>
          <w:color w:val="auto"/>
          <w:sz w:val="24"/>
          <w:highlight w:val="none"/>
        </w:rPr>
      </w:pPr>
      <w:r>
        <w:rPr>
          <w:rFonts w:hint="eastAsia" w:ascii="宋体" w:hAnsi="宋体"/>
          <w:color w:val="auto"/>
          <w:sz w:val="24"/>
          <w:highlight w:val="none"/>
        </w:rPr>
        <w:t>注：</w:t>
      </w:r>
    </w:p>
    <w:p w14:paraId="65A74B92">
      <w:pPr>
        <w:spacing w:line="360" w:lineRule="exact"/>
        <w:ind w:right="187"/>
        <w:rPr>
          <w:rFonts w:ascii="宋体" w:hAnsi="宋体"/>
          <w:color w:val="auto"/>
          <w:sz w:val="24"/>
          <w:highlight w:val="none"/>
        </w:rPr>
      </w:pPr>
      <w:r>
        <w:rPr>
          <w:rFonts w:ascii="宋体" w:hAnsi="宋体"/>
          <w:color w:val="auto"/>
          <w:sz w:val="24"/>
          <w:highlight w:val="none"/>
        </w:rPr>
        <w:t>1.本表可按相同形式扩展，装订在投标文件中。</w:t>
      </w:r>
    </w:p>
    <w:p w14:paraId="277D1B21">
      <w:pPr>
        <w:spacing w:line="360" w:lineRule="exact"/>
        <w:ind w:right="187"/>
        <w:rPr>
          <w:rFonts w:ascii="宋体" w:hAnsi="宋体"/>
          <w:color w:val="auto"/>
          <w:sz w:val="24"/>
          <w:highlight w:val="none"/>
        </w:rPr>
      </w:pPr>
      <w:r>
        <w:rPr>
          <w:rFonts w:ascii="宋体" w:hAnsi="宋体"/>
          <w:color w:val="auto"/>
          <w:sz w:val="24"/>
          <w:highlight w:val="none"/>
        </w:rPr>
        <w:t>2.若服务内容费用等由多项内容组成，则由投标人自行填写此表，</w:t>
      </w:r>
      <w:r>
        <w:rPr>
          <w:rFonts w:hint="eastAsia" w:ascii="宋体" w:hAnsi="宋体"/>
          <w:color w:val="auto"/>
          <w:sz w:val="24"/>
          <w:highlight w:val="none"/>
        </w:rPr>
        <w:t>投标</w:t>
      </w:r>
      <w:r>
        <w:rPr>
          <w:rFonts w:ascii="宋体" w:hAnsi="宋体"/>
          <w:color w:val="auto"/>
          <w:sz w:val="24"/>
          <w:highlight w:val="none"/>
        </w:rPr>
        <w:t>总报价须与</w:t>
      </w:r>
      <w:r>
        <w:rPr>
          <w:rFonts w:hint="eastAsia" w:ascii="宋体" w:hAnsi="宋体"/>
          <w:color w:val="auto"/>
          <w:sz w:val="24"/>
          <w:highlight w:val="none"/>
        </w:rPr>
        <w:t>开标</w:t>
      </w:r>
      <w:r>
        <w:rPr>
          <w:rFonts w:ascii="宋体" w:hAnsi="宋体"/>
          <w:color w:val="auto"/>
          <w:sz w:val="24"/>
          <w:highlight w:val="none"/>
        </w:rPr>
        <w:t>一览表中的</w:t>
      </w:r>
      <w:r>
        <w:rPr>
          <w:rFonts w:hint="eastAsia" w:ascii="宋体" w:hAnsi="宋体"/>
          <w:color w:val="auto"/>
          <w:sz w:val="24"/>
          <w:highlight w:val="none"/>
        </w:rPr>
        <w:t>投标</w:t>
      </w:r>
      <w:r>
        <w:rPr>
          <w:rFonts w:ascii="宋体" w:hAnsi="宋体"/>
          <w:color w:val="auto"/>
          <w:sz w:val="24"/>
          <w:highlight w:val="none"/>
        </w:rPr>
        <w:t>总报价一致。</w:t>
      </w:r>
    </w:p>
    <w:p w14:paraId="7602686D">
      <w:pPr>
        <w:spacing w:line="360" w:lineRule="exact"/>
        <w:ind w:right="187"/>
        <w:rPr>
          <w:rFonts w:ascii="宋体" w:hAnsi="宋体"/>
          <w:color w:val="auto"/>
          <w:sz w:val="24"/>
          <w:highlight w:val="none"/>
        </w:rPr>
      </w:pPr>
      <w:r>
        <w:rPr>
          <w:rFonts w:ascii="宋体" w:hAnsi="宋体"/>
          <w:color w:val="auto"/>
          <w:sz w:val="24"/>
          <w:highlight w:val="none"/>
        </w:rPr>
        <w:t>3.若服务内容中包含设备供货、租赁，则需将各设备报价明细在此表中逐一填报。</w:t>
      </w:r>
    </w:p>
    <w:p w14:paraId="50BAA0D3">
      <w:pPr>
        <w:spacing w:line="360" w:lineRule="exact"/>
        <w:ind w:right="187"/>
        <w:rPr>
          <w:rFonts w:ascii="宋体" w:hAnsi="宋体"/>
          <w:color w:val="auto"/>
          <w:sz w:val="24"/>
          <w:highlight w:val="none"/>
        </w:rPr>
      </w:pPr>
      <w:r>
        <w:rPr>
          <w:rFonts w:ascii="宋体" w:hAnsi="宋体"/>
          <w:color w:val="auto"/>
          <w:sz w:val="24"/>
          <w:highlight w:val="none"/>
        </w:rPr>
        <w:t>4.本表可按相同形式扩展。</w:t>
      </w:r>
    </w:p>
    <w:p w14:paraId="52657D21">
      <w:pPr>
        <w:spacing w:line="360" w:lineRule="exact"/>
        <w:ind w:right="187"/>
        <w:rPr>
          <w:rFonts w:ascii="宋体" w:hAnsi="宋体"/>
          <w:color w:val="auto"/>
          <w:sz w:val="24"/>
          <w:highlight w:val="none"/>
        </w:rPr>
      </w:pPr>
    </w:p>
    <w:p w14:paraId="7E9292E3">
      <w:pPr>
        <w:spacing w:line="360" w:lineRule="exact"/>
        <w:ind w:right="187"/>
        <w:rPr>
          <w:rFonts w:ascii="宋体" w:hAnsi="宋体"/>
          <w:color w:val="auto"/>
          <w:sz w:val="24"/>
          <w:highlight w:val="none"/>
        </w:rPr>
      </w:pPr>
      <w:r>
        <w:rPr>
          <w:rFonts w:hint="eastAsia" w:ascii="宋体" w:hAnsi="宋体"/>
          <w:color w:val="auto"/>
          <w:sz w:val="24"/>
          <w:highlight w:val="none"/>
        </w:rPr>
        <w:t>投标人名称（公章）：</w:t>
      </w:r>
    </w:p>
    <w:p w14:paraId="58E874C7">
      <w:pPr>
        <w:spacing w:line="360" w:lineRule="exact"/>
        <w:ind w:right="187"/>
        <w:rPr>
          <w:rFonts w:ascii="宋体" w:hAnsi="宋体"/>
          <w:color w:val="auto"/>
          <w:sz w:val="24"/>
          <w:highlight w:val="none"/>
        </w:rPr>
      </w:pPr>
    </w:p>
    <w:p w14:paraId="3A9A1AE4">
      <w:pPr>
        <w:spacing w:line="360" w:lineRule="exact"/>
        <w:ind w:right="187"/>
        <w:rPr>
          <w:rFonts w:ascii="宋体" w:hAnsi="宋体"/>
          <w:color w:val="auto"/>
          <w:sz w:val="24"/>
          <w:highlight w:val="none"/>
        </w:rPr>
      </w:pPr>
      <w:r>
        <w:rPr>
          <w:rFonts w:hint="eastAsia" w:ascii="宋体" w:hAnsi="宋体"/>
          <w:color w:val="auto"/>
          <w:sz w:val="24"/>
          <w:highlight w:val="none"/>
        </w:rPr>
        <w:t>法定代表人或授权代理人（</w:t>
      </w:r>
      <w:r>
        <w:rPr>
          <w:rFonts w:hint="eastAsia" w:ascii="宋体" w:hAnsi="宋体"/>
          <w:bCs/>
          <w:color w:val="auto"/>
          <w:sz w:val="24"/>
          <w:highlight w:val="none"/>
        </w:rPr>
        <w:t>签字或盖章</w:t>
      </w:r>
      <w:r>
        <w:rPr>
          <w:rFonts w:hint="eastAsia" w:ascii="宋体" w:hAnsi="宋体"/>
          <w:color w:val="auto"/>
          <w:sz w:val="24"/>
          <w:highlight w:val="none"/>
        </w:rPr>
        <w:t>）：</w:t>
      </w:r>
    </w:p>
    <w:p w14:paraId="6F014106">
      <w:pPr>
        <w:spacing w:line="360" w:lineRule="exact"/>
        <w:ind w:right="187"/>
        <w:rPr>
          <w:rFonts w:ascii="宋体" w:hAnsi="宋体"/>
          <w:color w:val="auto"/>
          <w:sz w:val="24"/>
          <w:highlight w:val="none"/>
        </w:rPr>
      </w:pPr>
    </w:p>
    <w:p w14:paraId="7109AECC">
      <w:pPr>
        <w:spacing w:line="360" w:lineRule="exact"/>
        <w:ind w:right="187"/>
        <w:rPr>
          <w:rFonts w:ascii="宋体" w:hAnsi="宋体"/>
          <w:color w:val="auto"/>
          <w:sz w:val="24"/>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704E8D6D">
      <w:pPr>
        <w:pStyle w:val="31"/>
        <w:spacing w:after="0" w:line="460" w:lineRule="exact"/>
        <w:rPr>
          <w:rFonts w:ascii="宋体" w:hAnsi="宋体"/>
          <w:b/>
          <w:bCs/>
          <w:color w:val="auto"/>
          <w:szCs w:val="21"/>
          <w:highlight w:val="none"/>
        </w:rPr>
      </w:pPr>
      <w:bookmarkStart w:id="507" w:name="_Toc11951"/>
      <w:bookmarkStart w:id="508" w:name="_Toc88807261"/>
      <w:bookmarkStart w:id="509" w:name="_Toc29197"/>
      <w:r>
        <w:rPr>
          <w:rFonts w:ascii="宋体" w:hAnsi="宋体"/>
          <w:b/>
          <w:color w:val="auto"/>
          <w:highlight w:val="none"/>
        </w:rPr>
        <w:br w:type="page"/>
      </w:r>
      <w:r>
        <w:rPr>
          <w:rFonts w:hint="eastAsia" w:ascii="宋体" w:hAnsi="宋体"/>
          <w:bCs/>
          <w:color w:val="auto"/>
          <w:szCs w:val="21"/>
          <w:highlight w:val="none"/>
        </w:rPr>
        <w:t>附件五：</w:t>
      </w:r>
      <w:bookmarkEnd w:id="506"/>
      <w:bookmarkEnd w:id="507"/>
      <w:bookmarkEnd w:id="508"/>
      <w:bookmarkEnd w:id="509"/>
    </w:p>
    <w:p w14:paraId="6533B0E8">
      <w:pPr>
        <w:pStyle w:val="21"/>
        <w:spacing w:before="0" w:after="0"/>
        <w:rPr>
          <w:rFonts w:ascii="宋体" w:hAnsi="宋体" w:eastAsia="宋体"/>
          <w:color w:val="auto"/>
          <w:highlight w:val="none"/>
        </w:rPr>
      </w:pPr>
    </w:p>
    <w:p w14:paraId="431C01E4">
      <w:pPr>
        <w:pStyle w:val="31"/>
        <w:spacing w:after="0" w:line="460" w:lineRule="exact"/>
        <w:jc w:val="center"/>
        <w:rPr>
          <w:rFonts w:ascii="宋体" w:hAnsi="宋体"/>
          <w:b/>
          <w:color w:val="auto"/>
          <w:sz w:val="32"/>
          <w:highlight w:val="none"/>
        </w:rPr>
      </w:pPr>
      <w:r>
        <w:rPr>
          <w:rFonts w:hint="eastAsia" w:ascii="宋体" w:hAnsi="宋体"/>
          <w:b/>
          <w:color w:val="auto"/>
          <w:sz w:val="32"/>
          <w:highlight w:val="none"/>
        </w:rPr>
        <w:t>商务</w:t>
      </w:r>
      <w:r>
        <w:rPr>
          <w:rFonts w:ascii="宋体" w:hAnsi="宋体"/>
          <w:b/>
          <w:color w:val="auto"/>
          <w:sz w:val="32"/>
          <w:highlight w:val="none"/>
        </w:rPr>
        <w:t>/</w:t>
      </w:r>
      <w:r>
        <w:rPr>
          <w:rFonts w:hint="eastAsia" w:ascii="宋体" w:hAnsi="宋体"/>
          <w:b/>
          <w:color w:val="auto"/>
          <w:sz w:val="32"/>
          <w:highlight w:val="none"/>
        </w:rPr>
        <w:t>服务响应一览表</w:t>
      </w:r>
    </w:p>
    <w:p w14:paraId="44C51E07">
      <w:pPr>
        <w:pStyle w:val="32"/>
        <w:spacing w:line="360" w:lineRule="exact"/>
        <w:ind w:left="0" w:leftChars="0" w:firstLine="0" w:firstLineChars="0"/>
        <w:jc w:val="left"/>
        <w:rPr>
          <w:rFonts w:ascii="宋体" w:hAnsi="宋体"/>
          <w:bCs/>
          <w:color w:val="auto"/>
          <w:highlight w:val="none"/>
        </w:rPr>
      </w:pPr>
      <w:r>
        <w:rPr>
          <w:rFonts w:hint="eastAsia" w:ascii="宋体" w:hAnsi="宋体"/>
          <w:bCs/>
          <w:color w:val="auto"/>
          <w:highlight w:val="none"/>
        </w:rPr>
        <w:t>项目编号：</w:t>
      </w:r>
      <w:r>
        <w:rPr>
          <w:rFonts w:ascii="宋体" w:hAnsi="宋体"/>
          <w:bCs/>
          <w:color w:val="auto"/>
          <w:highlight w:val="none"/>
        </w:rPr>
        <w:t xml:space="preserve"> </w:t>
      </w:r>
    </w:p>
    <w:p w14:paraId="192B0442">
      <w:pPr>
        <w:pStyle w:val="32"/>
        <w:spacing w:line="360" w:lineRule="exact"/>
        <w:ind w:left="0" w:leftChars="0" w:firstLine="0" w:firstLineChars="0"/>
        <w:jc w:val="left"/>
        <w:rPr>
          <w:rFonts w:ascii="宋体" w:hAnsi="宋体"/>
          <w:bCs/>
          <w:color w:val="auto"/>
          <w:highlight w:val="none"/>
        </w:rPr>
      </w:pPr>
      <w:r>
        <w:rPr>
          <w:rFonts w:hint="eastAsia" w:ascii="宋体" w:hAnsi="宋体"/>
          <w:bCs/>
          <w:color w:val="auto"/>
          <w:highlight w:val="none"/>
        </w:rPr>
        <w:t>项目名称：</w:t>
      </w:r>
      <w:r>
        <w:rPr>
          <w:rFonts w:ascii="宋体" w:hAnsi="宋体"/>
          <w:bCs/>
          <w:color w:val="auto"/>
          <w:highlight w:val="none"/>
        </w:rPr>
        <w:t xml:space="preserve">  </w:t>
      </w:r>
    </w:p>
    <w:tbl>
      <w:tblPr>
        <w:tblStyle w:val="75"/>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1026"/>
        <w:gridCol w:w="1846"/>
        <w:gridCol w:w="1641"/>
        <w:gridCol w:w="2052"/>
        <w:gridCol w:w="1641"/>
        <w:gridCol w:w="1651"/>
      </w:tblGrid>
      <w:tr w14:paraId="2307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9857" w:type="dxa"/>
            <w:gridSpan w:val="6"/>
            <w:vAlign w:val="center"/>
          </w:tcPr>
          <w:p w14:paraId="29E3C285">
            <w:pPr>
              <w:widowControl/>
              <w:spacing w:line="360" w:lineRule="auto"/>
              <w:rPr>
                <w:rFonts w:ascii="宋体" w:hAnsi="宋体"/>
                <w:bCs/>
                <w:color w:val="auto"/>
                <w:sz w:val="24"/>
                <w:highlight w:val="none"/>
              </w:rPr>
            </w:pPr>
            <w:r>
              <w:rPr>
                <w:rFonts w:hint="eastAsia" w:ascii="宋体" w:hAnsi="宋体"/>
                <w:bCs/>
                <w:color w:val="auto"/>
                <w:sz w:val="24"/>
                <w:highlight w:val="none"/>
              </w:rPr>
              <w:t>注★号条款偏离情况</w:t>
            </w:r>
          </w:p>
        </w:tc>
      </w:tr>
      <w:tr w14:paraId="4E93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vAlign w:val="center"/>
          </w:tcPr>
          <w:p w14:paraId="3CFD0030">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序号</w:t>
            </w:r>
          </w:p>
        </w:tc>
        <w:tc>
          <w:tcPr>
            <w:tcW w:w="1846" w:type="dxa"/>
            <w:vAlign w:val="center"/>
          </w:tcPr>
          <w:p w14:paraId="4FC5456F">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条款</w:t>
            </w:r>
            <w:r>
              <w:rPr>
                <w:rFonts w:ascii="宋体" w:hAnsi="宋体"/>
                <w:bCs/>
                <w:color w:val="auto"/>
                <w:sz w:val="24"/>
                <w:highlight w:val="none"/>
              </w:rPr>
              <w:t>/项目</w:t>
            </w:r>
          </w:p>
        </w:tc>
        <w:tc>
          <w:tcPr>
            <w:tcW w:w="1641" w:type="dxa"/>
            <w:vAlign w:val="center"/>
          </w:tcPr>
          <w:p w14:paraId="01A8FF35">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招标要求</w:t>
            </w:r>
          </w:p>
        </w:tc>
        <w:tc>
          <w:tcPr>
            <w:tcW w:w="2052" w:type="dxa"/>
            <w:vAlign w:val="center"/>
          </w:tcPr>
          <w:p w14:paraId="0E7200C4">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投标响应</w:t>
            </w:r>
          </w:p>
        </w:tc>
        <w:tc>
          <w:tcPr>
            <w:tcW w:w="1641" w:type="dxa"/>
            <w:vAlign w:val="center"/>
          </w:tcPr>
          <w:p w14:paraId="44C4654F">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偏离</w:t>
            </w:r>
          </w:p>
        </w:tc>
        <w:tc>
          <w:tcPr>
            <w:tcW w:w="1651" w:type="dxa"/>
            <w:vAlign w:val="center"/>
          </w:tcPr>
          <w:p w14:paraId="0966A489">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说明</w:t>
            </w:r>
          </w:p>
        </w:tc>
      </w:tr>
      <w:tr w14:paraId="0ECE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tcPr>
          <w:p w14:paraId="5397CFF8">
            <w:pPr>
              <w:keepLines/>
              <w:widowControl/>
              <w:spacing w:line="360" w:lineRule="auto"/>
              <w:rPr>
                <w:rFonts w:ascii="宋体" w:hAnsi="宋体"/>
                <w:bCs/>
                <w:color w:val="auto"/>
                <w:sz w:val="24"/>
                <w:highlight w:val="none"/>
              </w:rPr>
            </w:pPr>
          </w:p>
        </w:tc>
        <w:tc>
          <w:tcPr>
            <w:tcW w:w="1846" w:type="dxa"/>
            <w:vAlign w:val="center"/>
          </w:tcPr>
          <w:p w14:paraId="530AD9AC">
            <w:pPr>
              <w:keepLines/>
              <w:widowControl/>
              <w:spacing w:line="360" w:lineRule="auto"/>
              <w:rPr>
                <w:rFonts w:ascii="宋体" w:hAnsi="宋体"/>
                <w:bCs/>
                <w:color w:val="auto"/>
                <w:sz w:val="24"/>
                <w:highlight w:val="none"/>
              </w:rPr>
            </w:pPr>
          </w:p>
        </w:tc>
        <w:tc>
          <w:tcPr>
            <w:tcW w:w="1641" w:type="dxa"/>
            <w:vAlign w:val="center"/>
          </w:tcPr>
          <w:p w14:paraId="2D114ED6">
            <w:pPr>
              <w:keepLines/>
              <w:widowControl/>
              <w:spacing w:line="360" w:lineRule="auto"/>
              <w:rPr>
                <w:rFonts w:ascii="宋体" w:hAnsi="宋体"/>
                <w:bCs/>
                <w:color w:val="auto"/>
                <w:sz w:val="24"/>
                <w:highlight w:val="none"/>
              </w:rPr>
            </w:pPr>
          </w:p>
        </w:tc>
        <w:tc>
          <w:tcPr>
            <w:tcW w:w="2052" w:type="dxa"/>
          </w:tcPr>
          <w:p w14:paraId="10A822AB">
            <w:pPr>
              <w:keepLines/>
              <w:widowControl/>
              <w:spacing w:line="360" w:lineRule="auto"/>
              <w:rPr>
                <w:rFonts w:ascii="宋体" w:hAnsi="宋体"/>
                <w:bCs/>
                <w:color w:val="auto"/>
                <w:sz w:val="24"/>
                <w:highlight w:val="none"/>
              </w:rPr>
            </w:pPr>
          </w:p>
        </w:tc>
        <w:tc>
          <w:tcPr>
            <w:tcW w:w="1641" w:type="dxa"/>
          </w:tcPr>
          <w:p w14:paraId="59C07189">
            <w:pPr>
              <w:keepLines/>
              <w:widowControl/>
              <w:spacing w:line="360" w:lineRule="auto"/>
              <w:rPr>
                <w:rFonts w:ascii="宋体" w:hAnsi="宋体"/>
                <w:bCs/>
                <w:color w:val="auto"/>
                <w:sz w:val="24"/>
                <w:highlight w:val="none"/>
              </w:rPr>
            </w:pPr>
          </w:p>
        </w:tc>
        <w:tc>
          <w:tcPr>
            <w:tcW w:w="1651" w:type="dxa"/>
            <w:vAlign w:val="center"/>
          </w:tcPr>
          <w:p w14:paraId="6BBBD282">
            <w:pPr>
              <w:keepLines/>
              <w:widowControl/>
              <w:spacing w:line="360" w:lineRule="auto"/>
              <w:rPr>
                <w:rFonts w:ascii="宋体" w:hAnsi="宋体"/>
                <w:bCs/>
                <w:color w:val="auto"/>
                <w:sz w:val="24"/>
                <w:highlight w:val="none"/>
              </w:rPr>
            </w:pPr>
          </w:p>
        </w:tc>
      </w:tr>
      <w:tr w14:paraId="489A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tcPr>
          <w:p w14:paraId="32B2A675">
            <w:pPr>
              <w:keepLines/>
              <w:widowControl/>
              <w:spacing w:line="360" w:lineRule="auto"/>
              <w:rPr>
                <w:rFonts w:ascii="宋体" w:hAnsi="宋体"/>
                <w:bCs/>
                <w:color w:val="auto"/>
                <w:sz w:val="24"/>
                <w:highlight w:val="none"/>
              </w:rPr>
            </w:pPr>
          </w:p>
        </w:tc>
        <w:tc>
          <w:tcPr>
            <w:tcW w:w="1846" w:type="dxa"/>
            <w:vAlign w:val="center"/>
          </w:tcPr>
          <w:p w14:paraId="0B9AA39F">
            <w:pPr>
              <w:keepLines/>
              <w:widowControl/>
              <w:spacing w:line="360" w:lineRule="auto"/>
              <w:rPr>
                <w:rFonts w:ascii="宋体" w:hAnsi="宋体"/>
                <w:bCs/>
                <w:color w:val="auto"/>
                <w:sz w:val="24"/>
                <w:highlight w:val="none"/>
              </w:rPr>
            </w:pPr>
          </w:p>
        </w:tc>
        <w:tc>
          <w:tcPr>
            <w:tcW w:w="1641" w:type="dxa"/>
            <w:vAlign w:val="center"/>
          </w:tcPr>
          <w:p w14:paraId="1639B9F3">
            <w:pPr>
              <w:keepLines/>
              <w:widowControl/>
              <w:spacing w:line="360" w:lineRule="auto"/>
              <w:rPr>
                <w:rFonts w:ascii="宋体" w:hAnsi="宋体"/>
                <w:bCs/>
                <w:color w:val="auto"/>
                <w:sz w:val="24"/>
                <w:highlight w:val="none"/>
              </w:rPr>
            </w:pPr>
          </w:p>
        </w:tc>
        <w:tc>
          <w:tcPr>
            <w:tcW w:w="2052" w:type="dxa"/>
          </w:tcPr>
          <w:p w14:paraId="493FD08F">
            <w:pPr>
              <w:keepLines/>
              <w:widowControl/>
              <w:spacing w:line="360" w:lineRule="auto"/>
              <w:rPr>
                <w:rFonts w:ascii="宋体" w:hAnsi="宋体"/>
                <w:bCs/>
                <w:color w:val="auto"/>
                <w:sz w:val="24"/>
                <w:highlight w:val="none"/>
              </w:rPr>
            </w:pPr>
          </w:p>
        </w:tc>
        <w:tc>
          <w:tcPr>
            <w:tcW w:w="1641" w:type="dxa"/>
          </w:tcPr>
          <w:p w14:paraId="4917B7E0">
            <w:pPr>
              <w:keepLines/>
              <w:widowControl/>
              <w:spacing w:line="360" w:lineRule="auto"/>
              <w:rPr>
                <w:rFonts w:ascii="宋体" w:hAnsi="宋体"/>
                <w:bCs/>
                <w:color w:val="auto"/>
                <w:sz w:val="24"/>
                <w:highlight w:val="none"/>
              </w:rPr>
            </w:pPr>
          </w:p>
        </w:tc>
        <w:tc>
          <w:tcPr>
            <w:tcW w:w="1651" w:type="dxa"/>
            <w:vAlign w:val="center"/>
          </w:tcPr>
          <w:p w14:paraId="102D7016">
            <w:pPr>
              <w:keepLines/>
              <w:widowControl/>
              <w:spacing w:line="360" w:lineRule="auto"/>
              <w:rPr>
                <w:rFonts w:ascii="宋体" w:hAnsi="宋体"/>
                <w:bCs/>
                <w:color w:val="auto"/>
                <w:sz w:val="24"/>
                <w:highlight w:val="none"/>
              </w:rPr>
            </w:pPr>
          </w:p>
        </w:tc>
      </w:tr>
      <w:tr w14:paraId="61FC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tcPr>
          <w:p w14:paraId="49E27EC8">
            <w:pPr>
              <w:keepLines/>
              <w:widowControl/>
              <w:spacing w:line="360" w:lineRule="auto"/>
              <w:rPr>
                <w:rFonts w:ascii="宋体" w:hAnsi="宋体"/>
                <w:bCs/>
                <w:color w:val="auto"/>
                <w:sz w:val="24"/>
                <w:highlight w:val="none"/>
              </w:rPr>
            </w:pPr>
            <w:r>
              <w:rPr>
                <w:rFonts w:ascii="宋体" w:hAnsi="宋体"/>
                <w:bCs/>
                <w:color w:val="auto"/>
                <w:sz w:val="24"/>
                <w:highlight w:val="none"/>
              </w:rPr>
              <w:t>...</w:t>
            </w:r>
          </w:p>
        </w:tc>
        <w:tc>
          <w:tcPr>
            <w:tcW w:w="1846" w:type="dxa"/>
            <w:vAlign w:val="center"/>
          </w:tcPr>
          <w:p w14:paraId="432C1700">
            <w:pPr>
              <w:keepLines/>
              <w:widowControl/>
              <w:spacing w:line="360" w:lineRule="auto"/>
              <w:rPr>
                <w:rFonts w:ascii="宋体" w:hAnsi="宋体"/>
                <w:bCs/>
                <w:color w:val="auto"/>
                <w:sz w:val="24"/>
                <w:highlight w:val="none"/>
              </w:rPr>
            </w:pPr>
          </w:p>
        </w:tc>
        <w:tc>
          <w:tcPr>
            <w:tcW w:w="1641" w:type="dxa"/>
            <w:vAlign w:val="center"/>
          </w:tcPr>
          <w:p w14:paraId="07D733D4">
            <w:pPr>
              <w:keepLines/>
              <w:widowControl/>
              <w:spacing w:line="360" w:lineRule="auto"/>
              <w:rPr>
                <w:rFonts w:ascii="宋体" w:hAnsi="宋体"/>
                <w:bCs/>
                <w:color w:val="auto"/>
                <w:sz w:val="24"/>
                <w:highlight w:val="none"/>
              </w:rPr>
            </w:pPr>
          </w:p>
        </w:tc>
        <w:tc>
          <w:tcPr>
            <w:tcW w:w="2052" w:type="dxa"/>
          </w:tcPr>
          <w:p w14:paraId="51C7A8E8">
            <w:pPr>
              <w:keepLines/>
              <w:widowControl/>
              <w:spacing w:line="360" w:lineRule="auto"/>
              <w:rPr>
                <w:rFonts w:ascii="宋体" w:hAnsi="宋体"/>
                <w:bCs/>
                <w:color w:val="auto"/>
                <w:sz w:val="24"/>
                <w:highlight w:val="none"/>
              </w:rPr>
            </w:pPr>
          </w:p>
        </w:tc>
        <w:tc>
          <w:tcPr>
            <w:tcW w:w="1641" w:type="dxa"/>
          </w:tcPr>
          <w:p w14:paraId="6301A7D3">
            <w:pPr>
              <w:keepLines/>
              <w:widowControl/>
              <w:spacing w:line="360" w:lineRule="auto"/>
              <w:rPr>
                <w:rFonts w:ascii="宋体" w:hAnsi="宋体"/>
                <w:bCs/>
                <w:color w:val="auto"/>
                <w:sz w:val="24"/>
                <w:highlight w:val="none"/>
              </w:rPr>
            </w:pPr>
          </w:p>
        </w:tc>
        <w:tc>
          <w:tcPr>
            <w:tcW w:w="1651" w:type="dxa"/>
            <w:vAlign w:val="center"/>
          </w:tcPr>
          <w:p w14:paraId="57B93808">
            <w:pPr>
              <w:keepLines/>
              <w:widowControl/>
              <w:spacing w:line="360" w:lineRule="auto"/>
              <w:rPr>
                <w:rFonts w:ascii="宋体" w:hAnsi="宋体"/>
                <w:bCs/>
                <w:color w:val="auto"/>
                <w:sz w:val="24"/>
                <w:highlight w:val="none"/>
              </w:rPr>
            </w:pPr>
          </w:p>
        </w:tc>
      </w:tr>
      <w:tr w14:paraId="1845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9857" w:type="dxa"/>
            <w:gridSpan w:val="6"/>
            <w:vAlign w:val="center"/>
          </w:tcPr>
          <w:p w14:paraId="4300C77C">
            <w:pPr>
              <w:widowControl/>
              <w:spacing w:line="360" w:lineRule="auto"/>
              <w:rPr>
                <w:rFonts w:ascii="宋体" w:hAnsi="宋体"/>
                <w:bCs/>
                <w:color w:val="auto"/>
                <w:sz w:val="24"/>
                <w:highlight w:val="none"/>
              </w:rPr>
            </w:pPr>
            <w:r>
              <w:rPr>
                <w:rFonts w:hint="eastAsia" w:ascii="宋体" w:hAnsi="宋体"/>
                <w:bCs/>
                <w:color w:val="auto"/>
                <w:sz w:val="24"/>
                <w:highlight w:val="none"/>
              </w:rPr>
              <w:t>其它条款偏离情况</w:t>
            </w:r>
          </w:p>
        </w:tc>
      </w:tr>
      <w:tr w14:paraId="6B4A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vAlign w:val="center"/>
          </w:tcPr>
          <w:p w14:paraId="45C130CF">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序号</w:t>
            </w:r>
          </w:p>
        </w:tc>
        <w:tc>
          <w:tcPr>
            <w:tcW w:w="1846" w:type="dxa"/>
            <w:vAlign w:val="center"/>
          </w:tcPr>
          <w:p w14:paraId="41155F95">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条款</w:t>
            </w:r>
            <w:r>
              <w:rPr>
                <w:rFonts w:ascii="宋体" w:hAnsi="宋体"/>
                <w:bCs/>
                <w:color w:val="auto"/>
                <w:sz w:val="24"/>
                <w:highlight w:val="none"/>
              </w:rPr>
              <w:t>/项目</w:t>
            </w:r>
          </w:p>
        </w:tc>
        <w:tc>
          <w:tcPr>
            <w:tcW w:w="1641" w:type="dxa"/>
            <w:vAlign w:val="center"/>
          </w:tcPr>
          <w:p w14:paraId="792A5694">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招标要求</w:t>
            </w:r>
          </w:p>
        </w:tc>
        <w:tc>
          <w:tcPr>
            <w:tcW w:w="2052" w:type="dxa"/>
            <w:vAlign w:val="center"/>
          </w:tcPr>
          <w:p w14:paraId="7C893E5B">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投标响应</w:t>
            </w:r>
          </w:p>
        </w:tc>
        <w:tc>
          <w:tcPr>
            <w:tcW w:w="1641" w:type="dxa"/>
            <w:vAlign w:val="center"/>
          </w:tcPr>
          <w:p w14:paraId="10F77055">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偏离</w:t>
            </w:r>
          </w:p>
        </w:tc>
        <w:tc>
          <w:tcPr>
            <w:tcW w:w="1651" w:type="dxa"/>
            <w:vAlign w:val="center"/>
          </w:tcPr>
          <w:p w14:paraId="555260B4">
            <w:pPr>
              <w:keepLines/>
              <w:widowControl/>
              <w:adjustRightInd w:val="0"/>
              <w:snapToGrid w:val="0"/>
              <w:jc w:val="center"/>
              <w:rPr>
                <w:rFonts w:ascii="宋体" w:hAnsi="宋体"/>
                <w:bCs/>
                <w:color w:val="auto"/>
                <w:sz w:val="24"/>
                <w:highlight w:val="none"/>
              </w:rPr>
            </w:pPr>
            <w:r>
              <w:rPr>
                <w:rFonts w:hint="eastAsia" w:ascii="宋体" w:hAnsi="宋体"/>
                <w:bCs/>
                <w:color w:val="auto"/>
                <w:sz w:val="24"/>
                <w:highlight w:val="none"/>
              </w:rPr>
              <w:t>说明</w:t>
            </w:r>
          </w:p>
        </w:tc>
      </w:tr>
      <w:tr w14:paraId="56D7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tcPr>
          <w:p w14:paraId="23EED915">
            <w:pPr>
              <w:keepLines/>
              <w:widowControl/>
              <w:spacing w:line="360" w:lineRule="auto"/>
              <w:rPr>
                <w:rFonts w:ascii="宋体" w:hAnsi="宋体"/>
                <w:bCs/>
                <w:color w:val="auto"/>
                <w:sz w:val="24"/>
                <w:highlight w:val="none"/>
              </w:rPr>
            </w:pPr>
          </w:p>
        </w:tc>
        <w:tc>
          <w:tcPr>
            <w:tcW w:w="1846" w:type="dxa"/>
            <w:vAlign w:val="center"/>
          </w:tcPr>
          <w:p w14:paraId="3413E94C">
            <w:pPr>
              <w:keepLines/>
              <w:widowControl/>
              <w:spacing w:line="360" w:lineRule="auto"/>
              <w:rPr>
                <w:rFonts w:ascii="宋体" w:hAnsi="宋体"/>
                <w:bCs/>
                <w:color w:val="auto"/>
                <w:sz w:val="24"/>
                <w:highlight w:val="none"/>
              </w:rPr>
            </w:pPr>
          </w:p>
        </w:tc>
        <w:tc>
          <w:tcPr>
            <w:tcW w:w="1641" w:type="dxa"/>
            <w:vAlign w:val="center"/>
          </w:tcPr>
          <w:p w14:paraId="1817A5BA">
            <w:pPr>
              <w:keepLines/>
              <w:widowControl/>
              <w:spacing w:line="360" w:lineRule="auto"/>
              <w:rPr>
                <w:rFonts w:ascii="宋体" w:hAnsi="宋体"/>
                <w:bCs/>
                <w:color w:val="auto"/>
                <w:sz w:val="24"/>
                <w:highlight w:val="none"/>
              </w:rPr>
            </w:pPr>
          </w:p>
        </w:tc>
        <w:tc>
          <w:tcPr>
            <w:tcW w:w="2052" w:type="dxa"/>
          </w:tcPr>
          <w:p w14:paraId="31852F5C">
            <w:pPr>
              <w:keepLines/>
              <w:widowControl/>
              <w:spacing w:line="360" w:lineRule="auto"/>
              <w:rPr>
                <w:rFonts w:ascii="宋体" w:hAnsi="宋体"/>
                <w:bCs/>
                <w:color w:val="auto"/>
                <w:sz w:val="24"/>
                <w:highlight w:val="none"/>
              </w:rPr>
            </w:pPr>
          </w:p>
        </w:tc>
        <w:tc>
          <w:tcPr>
            <w:tcW w:w="1641" w:type="dxa"/>
          </w:tcPr>
          <w:p w14:paraId="69208C27">
            <w:pPr>
              <w:keepLines/>
              <w:widowControl/>
              <w:spacing w:line="360" w:lineRule="auto"/>
              <w:rPr>
                <w:rFonts w:ascii="宋体" w:hAnsi="宋体"/>
                <w:bCs/>
                <w:color w:val="auto"/>
                <w:sz w:val="24"/>
                <w:highlight w:val="none"/>
              </w:rPr>
            </w:pPr>
          </w:p>
        </w:tc>
        <w:tc>
          <w:tcPr>
            <w:tcW w:w="1651" w:type="dxa"/>
            <w:vAlign w:val="center"/>
          </w:tcPr>
          <w:p w14:paraId="77BAB8B9">
            <w:pPr>
              <w:keepLines/>
              <w:widowControl/>
              <w:spacing w:line="360" w:lineRule="auto"/>
              <w:rPr>
                <w:rFonts w:ascii="宋体" w:hAnsi="宋体"/>
                <w:bCs/>
                <w:color w:val="auto"/>
                <w:sz w:val="24"/>
                <w:highlight w:val="none"/>
              </w:rPr>
            </w:pPr>
          </w:p>
        </w:tc>
      </w:tr>
      <w:tr w14:paraId="66CD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485" w:hRule="exact"/>
          <w:jc w:val="center"/>
        </w:trPr>
        <w:tc>
          <w:tcPr>
            <w:tcW w:w="1026" w:type="dxa"/>
          </w:tcPr>
          <w:p w14:paraId="362520F3">
            <w:pPr>
              <w:keepLines/>
              <w:widowControl/>
              <w:spacing w:line="360" w:lineRule="auto"/>
              <w:rPr>
                <w:rFonts w:ascii="宋体" w:hAnsi="宋体"/>
                <w:bCs/>
                <w:color w:val="auto"/>
                <w:sz w:val="24"/>
                <w:highlight w:val="none"/>
              </w:rPr>
            </w:pPr>
          </w:p>
        </w:tc>
        <w:tc>
          <w:tcPr>
            <w:tcW w:w="1846" w:type="dxa"/>
            <w:vAlign w:val="center"/>
          </w:tcPr>
          <w:p w14:paraId="2C6186C7">
            <w:pPr>
              <w:keepLines/>
              <w:widowControl/>
              <w:spacing w:line="360" w:lineRule="auto"/>
              <w:rPr>
                <w:rFonts w:ascii="宋体" w:hAnsi="宋体"/>
                <w:bCs/>
                <w:color w:val="auto"/>
                <w:sz w:val="24"/>
                <w:highlight w:val="none"/>
              </w:rPr>
            </w:pPr>
          </w:p>
        </w:tc>
        <w:tc>
          <w:tcPr>
            <w:tcW w:w="1641" w:type="dxa"/>
            <w:vAlign w:val="center"/>
          </w:tcPr>
          <w:p w14:paraId="5145DD68">
            <w:pPr>
              <w:keepLines/>
              <w:widowControl/>
              <w:spacing w:line="360" w:lineRule="auto"/>
              <w:rPr>
                <w:rFonts w:ascii="宋体" w:hAnsi="宋体"/>
                <w:bCs/>
                <w:color w:val="auto"/>
                <w:sz w:val="24"/>
                <w:highlight w:val="none"/>
              </w:rPr>
            </w:pPr>
          </w:p>
        </w:tc>
        <w:tc>
          <w:tcPr>
            <w:tcW w:w="2052" w:type="dxa"/>
          </w:tcPr>
          <w:p w14:paraId="5B4FB469">
            <w:pPr>
              <w:keepLines/>
              <w:widowControl/>
              <w:spacing w:line="360" w:lineRule="auto"/>
              <w:rPr>
                <w:rFonts w:ascii="宋体" w:hAnsi="宋体"/>
                <w:bCs/>
                <w:color w:val="auto"/>
                <w:sz w:val="24"/>
                <w:highlight w:val="none"/>
              </w:rPr>
            </w:pPr>
          </w:p>
        </w:tc>
        <w:tc>
          <w:tcPr>
            <w:tcW w:w="1641" w:type="dxa"/>
          </w:tcPr>
          <w:p w14:paraId="1B8FEA54">
            <w:pPr>
              <w:keepLines/>
              <w:widowControl/>
              <w:spacing w:line="360" w:lineRule="auto"/>
              <w:rPr>
                <w:rFonts w:ascii="宋体" w:hAnsi="宋体"/>
                <w:bCs/>
                <w:color w:val="auto"/>
                <w:sz w:val="24"/>
                <w:highlight w:val="none"/>
              </w:rPr>
            </w:pPr>
          </w:p>
        </w:tc>
        <w:tc>
          <w:tcPr>
            <w:tcW w:w="1651" w:type="dxa"/>
            <w:vAlign w:val="center"/>
          </w:tcPr>
          <w:p w14:paraId="38B2A928">
            <w:pPr>
              <w:keepLines/>
              <w:widowControl/>
              <w:spacing w:line="360" w:lineRule="auto"/>
              <w:rPr>
                <w:rFonts w:ascii="宋体" w:hAnsi="宋体"/>
                <w:bCs/>
                <w:color w:val="auto"/>
                <w:sz w:val="24"/>
                <w:highlight w:val="none"/>
              </w:rPr>
            </w:pPr>
          </w:p>
        </w:tc>
      </w:tr>
      <w:tr w14:paraId="3B83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518" w:hRule="exact"/>
          <w:jc w:val="center"/>
        </w:trPr>
        <w:tc>
          <w:tcPr>
            <w:tcW w:w="1026" w:type="dxa"/>
          </w:tcPr>
          <w:p w14:paraId="32D1E9E0">
            <w:pPr>
              <w:keepLines/>
              <w:widowControl/>
              <w:spacing w:line="360" w:lineRule="auto"/>
              <w:rPr>
                <w:rFonts w:ascii="宋体" w:hAnsi="宋体"/>
                <w:bCs/>
                <w:color w:val="auto"/>
                <w:sz w:val="24"/>
                <w:highlight w:val="none"/>
              </w:rPr>
            </w:pPr>
            <w:r>
              <w:rPr>
                <w:rFonts w:ascii="宋体" w:hAnsi="宋体"/>
                <w:bCs/>
                <w:color w:val="auto"/>
                <w:sz w:val="24"/>
                <w:highlight w:val="none"/>
              </w:rPr>
              <w:t>...</w:t>
            </w:r>
          </w:p>
        </w:tc>
        <w:tc>
          <w:tcPr>
            <w:tcW w:w="1846" w:type="dxa"/>
            <w:vAlign w:val="center"/>
          </w:tcPr>
          <w:p w14:paraId="46748892">
            <w:pPr>
              <w:keepLines/>
              <w:widowControl/>
              <w:spacing w:line="360" w:lineRule="auto"/>
              <w:rPr>
                <w:rFonts w:ascii="宋体" w:hAnsi="宋体"/>
                <w:bCs/>
                <w:color w:val="auto"/>
                <w:sz w:val="24"/>
                <w:highlight w:val="none"/>
              </w:rPr>
            </w:pPr>
          </w:p>
        </w:tc>
        <w:tc>
          <w:tcPr>
            <w:tcW w:w="1641" w:type="dxa"/>
            <w:vAlign w:val="center"/>
          </w:tcPr>
          <w:p w14:paraId="765474D0">
            <w:pPr>
              <w:keepLines/>
              <w:widowControl/>
              <w:spacing w:line="360" w:lineRule="auto"/>
              <w:rPr>
                <w:rFonts w:ascii="宋体" w:hAnsi="宋体"/>
                <w:bCs/>
                <w:color w:val="auto"/>
                <w:sz w:val="24"/>
                <w:highlight w:val="none"/>
              </w:rPr>
            </w:pPr>
          </w:p>
        </w:tc>
        <w:tc>
          <w:tcPr>
            <w:tcW w:w="2052" w:type="dxa"/>
          </w:tcPr>
          <w:p w14:paraId="446DC4F7">
            <w:pPr>
              <w:keepLines/>
              <w:widowControl/>
              <w:spacing w:line="360" w:lineRule="auto"/>
              <w:rPr>
                <w:rFonts w:ascii="宋体" w:hAnsi="宋体"/>
                <w:bCs/>
                <w:color w:val="auto"/>
                <w:sz w:val="24"/>
                <w:highlight w:val="none"/>
              </w:rPr>
            </w:pPr>
          </w:p>
        </w:tc>
        <w:tc>
          <w:tcPr>
            <w:tcW w:w="1641" w:type="dxa"/>
          </w:tcPr>
          <w:p w14:paraId="539DE3CD">
            <w:pPr>
              <w:keepLines/>
              <w:widowControl/>
              <w:spacing w:line="360" w:lineRule="auto"/>
              <w:rPr>
                <w:rFonts w:ascii="宋体" w:hAnsi="宋体"/>
                <w:bCs/>
                <w:color w:val="auto"/>
                <w:sz w:val="24"/>
                <w:highlight w:val="none"/>
              </w:rPr>
            </w:pPr>
          </w:p>
        </w:tc>
        <w:tc>
          <w:tcPr>
            <w:tcW w:w="1651" w:type="dxa"/>
            <w:vAlign w:val="center"/>
          </w:tcPr>
          <w:p w14:paraId="6A4E3305">
            <w:pPr>
              <w:keepLines/>
              <w:widowControl/>
              <w:spacing w:line="360" w:lineRule="auto"/>
              <w:rPr>
                <w:rFonts w:ascii="宋体" w:hAnsi="宋体"/>
                <w:bCs/>
                <w:color w:val="auto"/>
                <w:sz w:val="24"/>
                <w:highlight w:val="none"/>
              </w:rPr>
            </w:pPr>
          </w:p>
        </w:tc>
      </w:tr>
    </w:tbl>
    <w:p w14:paraId="25543ED5">
      <w:pPr>
        <w:spacing w:line="360" w:lineRule="exact"/>
        <w:ind w:firstLine="482" w:firstLineChars="200"/>
        <w:rPr>
          <w:rFonts w:ascii="宋体" w:hAnsi="宋体"/>
          <w:b/>
          <w:color w:val="auto"/>
          <w:sz w:val="24"/>
          <w:highlight w:val="none"/>
        </w:rPr>
      </w:pPr>
      <w:r>
        <w:rPr>
          <w:rFonts w:hint="eastAsia" w:ascii="宋体" w:hAnsi="宋体"/>
          <w:b/>
          <w:color w:val="auto"/>
          <w:sz w:val="24"/>
          <w:highlight w:val="none"/>
        </w:rPr>
        <w:t>说明：</w:t>
      </w:r>
    </w:p>
    <w:p w14:paraId="1C39DFA6">
      <w:pPr>
        <w:spacing w:line="360" w:lineRule="exact"/>
        <w:ind w:firstLine="480" w:firstLineChars="200"/>
        <w:rPr>
          <w:rFonts w:ascii="宋体"/>
          <w:color w:val="auto"/>
          <w:sz w:val="24"/>
          <w:highlight w:val="none"/>
        </w:rPr>
      </w:pPr>
      <w:r>
        <w:rPr>
          <w:rFonts w:ascii="宋体" w:hAnsi="宋体"/>
          <w:color w:val="auto"/>
          <w:sz w:val="24"/>
          <w:highlight w:val="none"/>
        </w:rPr>
        <w:t>1.请填写招标文件已列明并要求投标人响应的</w:t>
      </w:r>
      <w:r>
        <w:rPr>
          <w:rFonts w:hint="eastAsia" w:ascii="宋体" w:hAnsi="宋体"/>
          <w:color w:val="auto"/>
          <w:sz w:val="24"/>
          <w:highlight w:val="none"/>
        </w:rPr>
        <w:t>商务</w:t>
      </w:r>
      <w:r>
        <w:rPr>
          <w:rFonts w:ascii="宋体" w:hAnsi="宋体"/>
          <w:color w:val="auto"/>
          <w:sz w:val="24"/>
          <w:highlight w:val="none"/>
        </w:rPr>
        <w:t>/</w:t>
      </w:r>
      <w:r>
        <w:rPr>
          <w:rFonts w:hint="eastAsia" w:ascii="宋体" w:hAnsi="宋体"/>
          <w:color w:val="auto"/>
          <w:sz w:val="24"/>
          <w:highlight w:val="none"/>
        </w:rPr>
        <w:t>服务条款，并逐一作出承诺。</w:t>
      </w:r>
    </w:p>
    <w:p w14:paraId="4FF4AE9F">
      <w:pPr>
        <w:spacing w:line="360" w:lineRule="exact"/>
        <w:ind w:firstLine="480" w:firstLineChars="200"/>
        <w:rPr>
          <w:rFonts w:ascii="宋体" w:hAnsi="宋体"/>
          <w:bCs/>
          <w:color w:val="auto"/>
          <w:sz w:val="24"/>
          <w:highlight w:val="none"/>
        </w:rPr>
      </w:pPr>
      <w:r>
        <w:rPr>
          <w:rFonts w:ascii="宋体" w:hAnsi="宋体"/>
          <w:color w:val="auto"/>
          <w:sz w:val="24"/>
          <w:highlight w:val="none"/>
        </w:rPr>
        <w:t>2.</w:t>
      </w:r>
      <w:r>
        <w:rPr>
          <w:rFonts w:hint="eastAsia" w:ascii="宋体" w:hAnsi="宋体"/>
          <w:bCs/>
          <w:color w:val="auto"/>
          <w:sz w:val="24"/>
          <w:highlight w:val="none"/>
        </w:rPr>
        <w:t>偏差内容可填写：正偏离</w:t>
      </w:r>
      <w:r>
        <w:rPr>
          <w:rFonts w:ascii="宋体" w:hAnsi="宋体"/>
          <w:bCs/>
          <w:color w:val="auto"/>
          <w:sz w:val="24"/>
          <w:highlight w:val="none"/>
        </w:rPr>
        <w:t>/无偏离/负偏离。</w:t>
      </w:r>
    </w:p>
    <w:p w14:paraId="772F3644">
      <w:pPr>
        <w:spacing w:line="360" w:lineRule="exact"/>
        <w:ind w:firstLine="480" w:firstLineChars="200"/>
        <w:rPr>
          <w:rFonts w:ascii="宋体"/>
          <w:color w:val="auto"/>
          <w:sz w:val="24"/>
          <w:highlight w:val="none"/>
        </w:rPr>
      </w:pPr>
      <w:r>
        <w:rPr>
          <w:rFonts w:ascii="宋体" w:hAnsi="宋体"/>
          <w:color w:val="auto"/>
          <w:sz w:val="24"/>
          <w:highlight w:val="none"/>
        </w:rPr>
        <w:t>3.请投标人在填写本表时，对应招标文件要求如实填写</w:t>
      </w:r>
      <w:r>
        <w:rPr>
          <w:rFonts w:ascii="宋体"/>
          <w:color w:val="auto"/>
          <w:sz w:val="24"/>
          <w:highlight w:val="none"/>
        </w:rPr>
        <w:t>,</w:t>
      </w:r>
      <w:r>
        <w:rPr>
          <w:rFonts w:hint="eastAsia" w:ascii="宋体"/>
          <w:color w:val="auto"/>
          <w:sz w:val="24"/>
          <w:highlight w:val="none"/>
        </w:rPr>
        <w:t>并必须用具体数字或文字来表述，不能复制招标文件要求或仅填写“（不）偏离”或虚假应标。</w:t>
      </w:r>
      <w:r>
        <w:rPr>
          <w:rFonts w:hint="eastAsia" w:ascii="宋体" w:hAnsi="宋体"/>
          <w:color w:val="auto"/>
          <w:sz w:val="24"/>
          <w:highlight w:val="none"/>
        </w:rPr>
        <w:t>若投标人自行承诺的售后服务承诺与此表不一致的，则评标委员会有权作出不利于投标人的认定。</w:t>
      </w:r>
    </w:p>
    <w:p w14:paraId="3DF0BFB5">
      <w:pPr>
        <w:spacing w:line="360" w:lineRule="exact"/>
        <w:ind w:right="187"/>
        <w:rPr>
          <w:rFonts w:ascii="宋体" w:hAnsi="宋体"/>
          <w:bCs/>
          <w:color w:val="auto"/>
          <w:sz w:val="24"/>
          <w:highlight w:val="none"/>
        </w:rPr>
      </w:pPr>
    </w:p>
    <w:p w14:paraId="28787467">
      <w:pPr>
        <w:spacing w:line="320" w:lineRule="exact"/>
        <w:ind w:right="187"/>
        <w:rPr>
          <w:rFonts w:ascii="宋体" w:hAnsi="宋体"/>
          <w:bCs/>
          <w:color w:val="auto"/>
          <w:sz w:val="24"/>
          <w:highlight w:val="none"/>
          <w:u w:val="single"/>
        </w:rPr>
      </w:pPr>
      <w:r>
        <w:rPr>
          <w:rFonts w:hint="eastAsia" w:ascii="宋体" w:hAnsi="宋体"/>
          <w:color w:val="auto"/>
          <w:sz w:val="24"/>
          <w:highlight w:val="none"/>
        </w:rPr>
        <w:t>投标人名称</w:t>
      </w:r>
      <w:r>
        <w:rPr>
          <w:rFonts w:hint="eastAsia" w:ascii="宋体" w:hAnsi="宋体"/>
          <w:bCs/>
          <w:color w:val="auto"/>
          <w:sz w:val="24"/>
          <w:highlight w:val="none"/>
        </w:rPr>
        <w:t>（公章）：</w:t>
      </w:r>
    </w:p>
    <w:p w14:paraId="4E236AE2">
      <w:pPr>
        <w:spacing w:line="320" w:lineRule="exact"/>
        <w:ind w:right="187"/>
        <w:rPr>
          <w:rFonts w:ascii="宋体" w:hAnsi="宋体"/>
          <w:bCs/>
          <w:color w:val="auto"/>
          <w:sz w:val="24"/>
          <w:highlight w:val="none"/>
          <w:u w:val="single"/>
        </w:rPr>
      </w:pPr>
    </w:p>
    <w:p w14:paraId="33F4A735">
      <w:pPr>
        <w:spacing w:line="320" w:lineRule="exact"/>
        <w:ind w:right="187"/>
        <w:rPr>
          <w:rFonts w:ascii="宋体" w:hAnsi="宋体"/>
          <w:bCs/>
          <w:color w:val="auto"/>
          <w:sz w:val="24"/>
          <w:highlight w:val="none"/>
        </w:rPr>
      </w:pPr>
      <w:r>
        <w:rPr>
          <w:rFonts w:hint="eastAsia" w:ascii="宋体" w:hAnsi="宋体"/>
          <w:bCs/>
          <w:color w:val="auto"/>
          <w:sz w:val="24"/>
          <w:highlight w:val="none"/>
        </w:rPr>
        <w:t>法定代表人或授权代理人（签字或盖章）：</w:t>
      </w:r>
    </w:p>
    <w:p w14:paraId="44301B8C">
      <w:pPr>
        <w:pStyle w:val="2"/>
        <w:spacing w:before="0" w:after="0" w:line="320" w:lineRule="exact"/>
        <w:rPr>
          <w:color w:val="auto"/>
          <w:highlight w:val="none"/>
        </w:rPr>
      </w:pPr>
    </w:p>
    <w:p w14:paraId="035C8B55">
      <w:pPr>
        <w:pStyle w:val="32"/>
        <w:spacing w:line="320" w:lineRule="exact"/>
        <w:ind w:left="0" w:leftChars="0" w:firstLine="0" w:firstLineChars="0"/>
        <w:jc w:val="left"/>
        <w:rPr>
          <w:rFonts w:ascii="宋体" w:hAnsi="宋体"/>
          <w:b/>
          <w:bCs/>
          <w:color w:val="auto"/>
          <w:szCs w:val="21"/>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r>
        <w:rPr>
          <w:rFonts w:ascii="宋体" w:hAnsi="宋体"/>
          <w:color w:val="auto"/>
          <w:highlight w:val="none"/>
        </w:rPr>
        <w:br w:type="page"/>
      </w:r>
      <w:bookmarkStart w:id="510" w:name="_Toc8777"/>
      <w:bookmarkStart w:id="511" w:name="_Toc14322"/>
      <w:bookmarkStart w:id="512" w:name="_Toc88807262"/>
      <w:bookmarkStart w:id="513" w:name="_Toc9421"/>
      <w:bookmarkStart w:id="514" w:name="_Toc15457"/>
      <w:bookmarkStart w:id="515" w:name="_Toc30974"/>
      <w:bookmarkStart w:id="516" w:name="_Toc1542"/>
      <w:bookmarkStart w:id="517" w:name="_Toc7568"/>
      <w:bookmarkStart w:id="518" w:name="_Toc97650108"/>
      <w:bookmarkStart w:id="519" w:name="_Toc18021"/>
      <w:r>
        <w:rPr>
          <w:rFonts w:hint="eastAsia" w:ascii="宋体" w:hAnsi="宋体"/>
          <w:bCs/>
          <w:color w:val="auto"/>
          <w:szCs w:val="21"/>
          <w:highlight w:val="none"/>
        </w:rPr>
        <w:t>附件六：</w:t>
      </w:r>
      <w:bookmarkEnd w:id="510"/>
      <w:bookmarkEnd w:id="511"/>
      <w:bookmarkEnd w:id="512"/>
      <w:bookmarkEnd w:id="513"/>
      <w:bookmarkEnd w:id="514"/>
      <w:bookmarkEnd w:id="515"/>
      <w:bookmarkEnd w:id="516"/>
      <w:bookmarkEnd w:id="517"/>
      <w:bookmarkEnd w:id="518"/>
      <w:bookmarkEnd w:id="519"/>
    </w:p>
    <w:p w14:paraId="0135B130">
      <w:pPr>
        <w:rPr>
          <w:rFonts w:ascii="宋体" w:hAnsi="宋体"/>
          <w:color w:val="auto"/>
          <w:sz w:val="24"/>
          <w:highlight w:val="none"/>
        </w:rPr>
      </w:pPr>
    </w:p>
    <w:p w14:paraId="693B82F3">
      <w:pPr>
        <w:pStyle w:val="31"/>
        <w:spacing w:after="0" w:line="460" w:lineRule="exact"/>
        <w:jc w:val="center"/>
        <w:rPr>
          <w:rFonts w:ascii="宋体" w:hAnsi="宋体"/>
          <w:b/>
          <w:color w:val="auto"/>
          <w:sz w:val="32"/>
          <w:highlight w:val="none"/>
        </w:rPr>
      </w:pPr>
      <w:r>
        <w:rPr>
          <w:rFonts w:hint="eastAsia" w:ascii="宋体" w:hAnsi="宋体"/>
          <w:b/>
          <w:color w:val="auto"/>
          <w:sz w:val="32"/>
          <w:highlight w:val="none"/>
        </w:rPr>
        <w:t>近年业绩一览表</w:t>
      </w:r>
    </w:p>
    <w:p w14:paraId="4843FA50">
      <w:pPr>
        <w:spacing w:line="360" w:lineRule="exact"/>
        <w:ind w:right="187"/>
        <w:rPr>
          <w:rFonts w:ascii="宋体" w:hAnsi="宋体"/>
          <w:color w:val="auto"/>
          <w:sz w:val="24"/>
          <w:highlight w:val="none"/>
        </w:rPr>
      </w:pPr>
      <w:r>
        <w:rPr>
          <w:rFonts w:hint="eastAsia" w:ascii="宋体" w:hAnsi="宋体"/>
          <w:color w:val="auto"/>
          <w:sz w:val="24"/>
          <w:highlight w:val="none"/>
        </w:rPr>
        <w:t>项目编号：</w:t>
      </w:r>
      <w:r>
        <w:rPr>
          <w:rFonts w:ascii="宋体" w:hAnsi="宋体"/>
          <w:color w:val="auto"/>
          <w:sz w:val="24"/>
          <w:highlight w:val="none"/>
        </w:rPr>
        <w:t xml:space="preserve"> </w:t>
      </w:r>
    </w:p>
    <w:p w14:paraId="040C518A">
      <w:pPr>
        <w:spacing w:line="360" w:lineRule="exact"/>
        <w:ind w:right="187"/>
        <w:rPr>
          <w:rFonts w:ascii="宋体" w:hAnsi="宋体"/>
          <w:color w:val="auto"/>
          <w:sz w:val="24"/>
          <w:highlight w:val="none"/>
        </w:rPr>
      </w:pPr>
      <w:r>
        <w:rPr>
          <w:rFonts w:hint="eastAsia" w:ascii="宋体" w:hAnsi="宋体"/>
          <w:color w:val="auto"/>
          <w:sz w:val="24"/>
          <w:highlight w:val="none"/>
        </w:rPr>
        <w:t>项目名称：</w:t>
      </w:r>
      <w:r>
        <w:rPr>
          <w:rFonts w:ascii="宋体" w:hAnsi="宋体"/>
          <w:color w:val="auto"/>
          <w:sz w:val="24"/>
          <w:highlight w:val="none"/>
        </w:rPr>
        <w:t xml:space="preserve">  </w:t>
      </w:r>
    </w:p>
    <w:tbl>
      <w:tblPr>
        <w:tblStyle w:val="75"/>
        <w:tblpPr w:leftFromText="180" w:rightFromText="180" w:vertAnchor="text" w:horzAnchor="page" w:tblpX="1017" w:tblpY="301"/>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225"/>
        <w:gridCol w:w="1230"/>
        <w:gridCol w:w="1450"/>
        <w:gridCol w:w="1545"/>
        <w:gridCol w:w="1760"/>
        <w:gridCol w:w="1184"/>
      </w:tblGrid>
      <w:tr w14:paraId="3AF3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1482" w:type="dxa"/>
            <w:vAlign w:val="center"/>
          </w:tcPr>
          <w:p w14:paraId="6D402F9F">
            <w:pPr>
              <w:tabs>
                <w:tab w:val="left" w:pos="720"/>
                <w:tab w:val="left" w:pos="1440"/>
                <w:tab w:val="left" w:pos="1620"/>
              </w:tabs>
              <w:spacing w:line="360" w:lineRule="auto"/>
              <w:ind w:left="-97" w:leftChars="-46" w:right="-68"/>
              <w:jc w:val="center"/>
              <w:rPr>
                <w:rFonts w:ascii="宋体" w:hAnsi="宋体" w:cs="宋体"/>
                <w:bCs/>
                <w:color w:val="auto"/>
                <w:sz w:val="24"/>
                <w:highlight w:val="none"/>
              </w:rPr>
            </w:pPr>
            <w:r>
              <w:rPr>
                <w:rFonts w:hint="eastAsia" w:ascii="宋体" w:hAnsi="宋体"/>
                <w:bCs/>
                <w:color w:val="auto"/>
                <w:sz w:val="24"/>
                <w:highlight w:val="none"/>
              </w:rPr>
              <w:t>项目名称</w:t>
            </w:r>
          </w:p>
        </w:tc>
        <w:tc>
          <w:tcPr>
            <w:tcW w:w="1225" w:type="dxa"/>
            <w:vAlign w:val="center"/>
          </w:tcPr>
          <w:p w14:paraId="28E97270">
            <w:pPr>
              <w:tabs>
                <w:tab w:val="left" w:pos="720"/>
                <w:tab w:val="left" w:pos="1440"/>
                <w:tab w:val="left" w:pos="1620"/>
              </w:tabs>
              <w:spacing w:line="360" w:lineRule="auto"/>
              <w:ind w:left="-97" w:leftChars="-46" w:right="-68"/>
              <w:jc w:val="center"/>
              <w:rPr>
                <w:rFonts w:ascii="宋体" w:hAnsi="宋体" w:cs="宋体"/>
                <w:bCs/>
                <w:color w:val="auto"/>
                <w:sz w:val="24"/>
                <w:highlight w:val="none"/>
              </w:rPr>
            </w:pPr>
            <w:r>
              <w:rPr>
                <w:rFonts w:hint="eastAsia" w:ascii="宋体" w:hAnsi="宋体"/>
                <w:bCs/>
                <w:color w:val="auto"/>
                <w:sz w:val="24"/>
                <w:highlight w:val="none"/>
              </w:rPr>
              <w:t>项目单位</w:t>
            </w:r>
          </w:p>
        </w:tc>
        <w:tc>
          <w:tcPr>
            <w:tcW w:w="1230" w:type="dxa"/>
            <w:vAlign w:val="center"/>
          </w:tcPr>
          <w:p w14:paraId="6112E3D1">
            <w:pPr>
              <w:tabs>
                <w:tab w:val="left" w:pos="720"/>
                <w:tab w:val="left" w:pos="1440"/>
                <w:tab w:val="left" w:pos="1620"/>
              </w:tabs>
              <w:spacing w:line="360" w:lineRule="auto"/>
              <w:ind w:right="-68"/>
              <w:jc w:val="center"/>
              <w:rPr>
                <w:rFonts w:ascii="宋体" w:hAnsi="宋体" w:cs="宋体"/>
                <w:bCs/>
                <w:color w:val="auto"/>
                <w:sz w:val="24"/>
                <w:highlight w:val="none"/>
              </w:rPr>
            </w:pPr>
            <w:r>
              <w:rPr>
                <w:rFonts w:hint="eastAsia" w:ascii="宋体" w:hAnsi="宋体"/>
                <w:bCs/>
                <w:color w:val="auto"/>
                <w:sz w:val="24"/>
                <w:highlight w:val="none"/>
              </w:rPr>
              <w:t>合同内容</w:t>
            </w:r>
          </w:p>
        </w:tc>
        <w:tc>
          <w:tcPr>
            <w:tcW w:w="1450" w:type="dxa"/>
            <w:vAlign w:val="center"/>
          </w:tcPr>
          <w:p w14:paraId="4C100852">
            <w:pPr>
              <w:tabs>
                <w:tab w:val="left" w:pos="720"/>
                <w:tab w:val="left" w:pos="1440"/>
                <w:tab w:val="left" w:pos="1620"/>
              </w:tabs>
              <w:spacing w:line="360" w:lineRule="auto"/>
              <w:ind w:left="-97" w:leftChars="-46" w:right="-68"/>
              <w:jc w:val="center"/>
              <w:rPr>
                <w:rFonts w:ascii="宋体" w:hAnsi="宋体" w:cs="宋体"/>
                <w:bCs/>
                <w:color w:val="auto"/>
                <w:sz w:val="24"/>
                <w:highlight w:val="none"/>
              </w:rPr>
            </w:pPr>
            <w:r>
              <w:rPr>
                <w:rFonts w:hint="eastAsia" w:ascii="宋体" w:hAnsi="宋体"/>
                <w:bCs/>
                <w:color w:val="auto"/>
                <w:sz w:val="24"/>
                <w:highlight w:val="none"/>
              </w:rPr>
              <w:t>合同额</w:t>
            </w:r>
          </w:p>
        </w:tc>
        <w:tc>
          <w:tcPr>
            <w:tcW w:w="1545" w:type="dxa"/>
            <w:vAlign w:val="center"/>
          </w:tcPr>
          <w:p w14:paraId="0F775524">
            <w:pPr>
              <w:tabs>
                <w:tab w:val="left" w:pos="720"/>
                <w:tab w:val="left" w:pos="1440"/>
                <w:tab w:val="left" w:pos="1620"/>
              </w:tabs>
              <w:spacing w:line="360" w:lineRule="auto"/>
              <w:ind w:left="-97" w:leftChars="-46" w:right="-68"/>
              <w:jc w:val="center"/>
              <w:rPr>
                <w:rFonts w:ascii="宋体" w:hAnsi="宋体" w:cs="宋体"/>
                <w:bCs/>
                <w:color w:val="auto"/>
                <w:sz w:val="24"/>
                <w:highlight w:val="none"/>
              </w:rPr>
            </w:pPr>
            <w:r>
              <w:rPr>
                <w:rFonts w:hint="eastAsia" w:ascii="宋体" w:hAnsi="宋体"/>
                <w:bCs/>
                <w:color w:val="auto"/>
                <w:sz w:val="24"/>
                <w:highlight w:val="none"/>
              </w:rPr>
              <w:t>合同签订时间</w:t>
            </w:r>
          </w:p>
        </w:tc>
        <w:tc>
          <w:tcPr>
            <w:tcW w:w="1760" w:type="dxa"/>
            <w:vAlign w:val="center"/>
          </w:tcPr>
          <w:p w14:paraId="28D0807E">
            <w:pPr>
              <w:tabs>
                <w:tab w:val="left" w:pos="720"/>
                <w:tab w:val="left" w:pos="1440"/>
                <w:tab w:val="left" w:pos="1620"/>
              </w:tabs>
              <w:spacing w:line="360" w:lineRule="auto"/>
              <w:ind w:left="-97" w:leftChars="-46" w:right="-68"/>
              <w:jc w:val="center"/>
              <w:rPr>
                <w:rFonts w:ascii="宋体" w:hAnsi="宋体" w:cs="宋体"/>
                <w:bCs/>
                <w:color w:val="auto"/>
                <w:sz w:val="24"/>
                <w:highlight w:val="none"/>
              </w:rPr>
            </w:pPr>
            <w:r>
              <w:rPr>
                <w:rFonts w:hint="eastAsia" w:ascii="宋体" w:hAnsi="宋体"/>
                <w:bCs/>
                <w:color w:val="auto"/>
                <w:sz w:val="24"/>
                <w:highlight w:val="none"/>
              </w:rPr>
              <w:t>项目单位联系人</w:t>
            </w:r>
          </w:p>
        </w:tc>
        <w:tc>
          <w:tcPr>
            <w:tcW w:w="1184" w:type="dxa"/>
            <w:vAlign w:val="center"/>
          </w:tcPr>
          <w:p w14:paraId="0A2681E0">
            <w:pPr>
              <w:tabs>
                <w:tab w:val="left" w:pos="720"/>
                <w:tab w:val="left" w:pos="1440"/>
                <w:tab w:val="left" w:pos="1620"/>
              </w:tabs>
              <w:spacing w:line="360" w:lineRule="auto"/>
              <w:ind w:left="-97" w:leftChars="-46" w:right="-68"/>
              <w:jc w:val="center"/>
              <w:rPr>
                <w:rFonts w:ascii="宋体" w:hAnsi="宋体" w:cs="宋体"/>
                <w:bCs/>
                <w:color w:val="auto"/>
                <w:sz w:val="24"/>
                <w:highlight w:val="none"/>
              </w:rPr>
            </w:pPr>
            <w:r>
              <w:rPr>
                <w:rFonts w:hint="eastAsia" w:ascii="宋体" w:hAnsi="宋体"/>
                <w:bCs/>
                <w:color w:val="auto"/>
                <w:sz w:val="24"/>
                <w:highlight w:val="none"/>
              </w:rPr>
              <w:t>联系电话</w:t>
            </w:r>
          </w:p>
        </w:tc>
      </w:tr>
      <w:tr w14:paraId="671F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2" w:type="dxa"/>
          </w:tcPr>
          <w:p w14:paraId="130B6349">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0157A4D7">
            <w:pPr>
              <w:tabs>
                <w:tab w:val="left" w:pos="720"/>
                <w:tab w:val="left" w:pos="1440"/>
                <w:tab w:val="left" w:pos="1620"/>
              </w:tabs>
              <w:ind w:right="187"/>
              <w:jc w:val="center"/>
              <w:rPr>
                <w:rFonts w:ascii="宋体" w:hAnsi="宋体" w:cs="宋体"/>
                <w:color w:val="auto"/>
                <w:sz w:val="24"/>
                <w:highlight w:val="none"/>
              </w:rPr>
            </w:pPr>
          </w:p>
        </w:tc>
        <w:tc>
          <w:tcPr>
            <w:tcW w:w="1230" w:type="dxa"/>
          </w:tcPr>
          <w:p w14:paraId="6223CFF1">
            <w:pPr>
              <w:tabs>
                <w:tab w:val="left" w:pos="720"/>
                <w:tab w:val="left" w:pos="1440"/>
                <w:tab w:val="left" w:pos="1620"/>
              </w:tabs>
              <w:ind w:right="187"/>
              <w:rPr>
                <w:rFonts w:ascii="宋体" w:hAnsi="宋体" w:cs="宋体"/>
                <w:color w:val="auto"/>
                <w:sz w:val="24"/>
                <w:highlight w:val="none"/>
              </w:rPr>
            </w:pPr>
          </w:p>
        </w:tc>
        <w:tc>
          <w:tcPr>
            <w:tcW w:w="1450" w:type="dxa"/>
          </w:tcPr>
          <w:p w14:paraId="27958C69">
            <w:pPr>
              <w:tabs>
                <w:tab w:val="left" w:pos="720"/>
                <w:tab w:val="left" w:pos="1440"/>
                <w:tab w:val="left" w:pos="1620"/>
              </w:tabs>
              <w:ind w:right="187"/>
              <w:rPr>
                <w:rFonts w:ascii="宋体" w:hAnsi="宋体" w:cs="宋体"/>
                <w:color w:val="auto"/>
                <w:sz w:val="24"/>
                <w:highlight w:val="none"/>
              </w:rPr>
            </w:pPr>
          </w:p>
        </w:tc>
        <w:tc>
          <w:tcPr>
            <w:tcW w:w="1545" w:type="dxa"/>
          </w:tcPr>
          <w:p w14:paraId="2C005F59">
            <w:pPr>
              <w:tabs>
                <w:tab w:val="left" w:pos="720"/>
                <w:tab w:val="left" w:pos="1440"/>
                <w:tab w:val="left" w:pos="1620"/>
              </w:tabs>
              <w:ind w:right="187"/>
              <w:rPr>
                <w:rFonts w:ascii="宋体" w:hAnsi="宋体" w:cs="宋体"/>
                <w:color w:val="auto"/>
                <w:sz w:val="24"/>
                <w:highlight w:val="none"/>
              </w:rPr>
            </w:pPr>
          </w:p>
        </w:tc>
        <w:tc>
          <w:tcPr>
            <w:tcW w:w="1760" w:type="dxa"/>
          </w:tcPr>
          <w:p w14:paraId="05AF1D82">
            <w:pPr>
              <w:tabs>
                <w:tab w:val="left" w:pos="720"/>
                <w:tab w:val="left" w:pos="1440"/>
                <w:tab w:val="left" w:pos="1620"/>
              </w:tabs>
              <w:ind w:right="187"/>
              <w:rPr>
                <w:rFonts w:ascii="宋体" w:hAnsi="宋体" w:cs="宋体"/>
                <w:color w:val="auto"/>
                <w:sz w:val="24"/>
                <w:highlight w:val="none"/>
              </w:rPr>
            </w:pPr>
          </w:p>
        </w:tc>
        <w:tc>
          <w:tcPr>
            <w:tcW w:w="1184" w:type="dxa"/>
          </w:tcPr>
          <w:p w14:paraId="459A2387">
            <w:pPr>
              <w:tabs>
                <w:tab w:val="left" w:pos="720"/>
                <w:tab w:val="left" w:pos="1440"/>
                <w:tab w:val="left" w:pos="1620"/>
              </w:tabs>
              <w:ind w:right="187"/>
              <w:rPr>
                <w:rFonts w:ascii="宋体" w:hAnsi="宋体" w:cs="宋体"/>
                <w:color w:val="auto"/>
                <w:sz w:val="24"/>
                <w:highlight w:val="none"/>
              </w:rPr>
            </w:pPr>
          </w:p>
        </w:tc>
      </w:tr>
      <w:tr w14:paraId="5541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2" w:type="dxa"/>
          </w:tcPr>
          <w:p w14:paraId="4488F7DF">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494E3BC9">
            <w:pPr>
              <w:tabs>
                <w:tab w:val="left" w:pos="720"/>
                <w:tab w:val="left" w:pos="1440"/>
                <w:tab w:val="left" w:pos="1620"/>
              </w:tabs>
              <w:ind w:right="187"/>
              <w:jc w:val="center"/>
              <w:rPr>
                <w:rFonts w:ascii="宋体" w:hAnsi="宋体" w:cs="宋体"/>
                <w:color w:val="auto"/>
                <w:sz w:val="24"/>
                <w:highlight w:val="none"/>
              </w:rPr>
            </w:pPr>
          </w:p>
        </w:tc>
        <w:tc>
          <w:tcPr>
            <w:tcW w:w="1230" w:type="dxa"/>
          </w:tcPr>
          <w:p w14:paraId="56FFD6FD">
            <w:pPr>
              <w:tabs>
                <w:tab w:val="left" w:pos="720"/>
                <w:tab w:val="left" w:pos="1440"/>
                <w:tab w:val="left" w:pos="1620"/>
              </w:tabs>
              <w:ind w:right="187"/>
              <w:rPr>
                <w:rFonts w:ascii="宋体" w:hAnsi="宋体" w:cs="宋体"/>
                <w:color w:val="auto"/>
                <w:sz w:val="24"/>
                <w:highlight w:val="none"/>
              </w:rPr>
            </w:pPr>
          </w:p>
        </w:tc>
        <w:tc>
          <w:tcPr>
            <w:tcW w:w="1450" w:type="dxa"/>
          </w:tcPr>
          <w:p w14:paraId="5251BBC7">
            <w:pPr>
              <w:tabs>
                <w:tab w:val="left" w:pos="720"/>
                <w:tab w:val="left" w:pos="1440"/>
                <w:tab w:val="left" w:pos="1620"/>
              </w:tabs>
              <w:ind w:right="187"/>
              <w:rPr>
                <w:rFonts w:ascii="宋体" w:hAnsi="宋体" w:cs="宋体"/>
                <w:color w:val="auto"/>
                <w:sz w:val="24"/>
                <w:highlight w:val="none"/>
              </w:rPr>
            </w:pPr>
          </w:p>
        </w:tc>
        <w:tc>
          <w:tcPr>
            <w:tcW w:w="1545" w:type="dxa"/>
          </w:tcPr>
          <w:p w14:paraId="2A1665D3">
            <w:pPr>
              <w:tabs>
                <w:tab w:val="left" w:pos="720"/>
                <w:tab w:val="left" w:pos="1440"/>
                <w:tab w:val="left" w:pos="1620"/>
              </w:tabs>
              <w:ind w:right="187"/>
              <w:rPr>
                <w:rFonts w:ascii="宋体" w:hAnsi="宋体" w:cs="宋体"/>
                <w:color w:val="auto"/>
                <w:sz w:val="24"/>
                <w:highlight w:val="none"/>
              </w:rPr>
            </w:pPr>
          </w:p>
        </w:tc>
        <w:tc>
          <w:tcPr>
            <w:tcW w:w="1760" w:type="dxa"/>
          </w:tcPr>
          <w:p w14:paraId="10B1595D">
            <w:pPr>
              <w:tabs>
                <w:tab w:val="left" w:pos="720"/>
                <w:tab w:val="left" w:pos="1440"/>
                <w:tab w:val="left" w:pos="1620"/>
              </w:tabs>
              <w:ind w:right="187"/>
              <w:rPr>
                <w:rFonts w:ascii="宋体" w:hAnsi="宋体" w:cs="宋体"/>
                <w:color w:val="auto"/>
                <w:sz w:val="24"/>
                <w:highlight w:val="none"/>
              </w:rPr>
            </w:pPr>
          </w:p>
        </w:tc>
        <w:tc>
          <w:tcPr>
            <w:tcW w:w="1184" w:type="dxa"/>
          </w:tcPr>
          <w:p w14:paraId="6FAF2527">
            <w:pPr>
              <w:tabs>
                <w:tab w:val="left" w:pos="720"/>
                <w:tab w:val="left" w:pos="1440"/>
                <w:tab w:val="left" w:pos="1620"/>
              </w:tabs>
              <w:ind w:right="187"/>
              <w:rPr>
                <w:rFonts w:ascii="宋体" w:hAnsi="宋体" w:cs="宋体"/>
                <w:color w:val="auto"/>
                <w:sz w:val="24"/>
                <w:highlight w:val="none"/>
              </w:rPr>
            </w:pPr>
          </w:p>
        </w:tc>
      </w:tr>
      <w:tr w14:paraId="4D36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82" w:type="dxa"/>
          </w:tcPr>
          <w:p w14:paraId="1766DF10">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10AC8219">
            <w:pPr>
              <w:tabs>
                <w:tab w:val="left" w:pos="720"/>
                <w:tab w:val="left" w:pos="1440"/>
                <w:tab w:val="left" w:pos="1620"/>
              </w:tabs>
              <w:ind w:right="187"/>
              <w:jc w:val="center"/>
              <w:rPr>
                <w:rFonts w:ascii="宋体" w:hAnsi="宋体" w:cs="宋体"/>
                <w:color w:val="auto"/>
                <w:sz w:val="24"/>
                <w:highlight w:val="none"/>
              </w:rPr>
            </w:pPr>
          </w:p>
        </w:tc>
        <w:tc>
          <w:tcPr>
            <w:tcW w:w="1230" w:type="dxa"/>
          </w:tcPr>
          <w:p w14:paraId="2D7B9286">
            <w:pPr>
              <w:tabs>
                <w:tab w:val="left" w:pos="720"/>
                <w:tab w:val="left" w:pos="1440"/>
                <w:tab w:val="left" w:pos="1620"/>
              </w:tabs>
              <w:ind w:right="187"/>
              <w:rPr>
                <w:rFonts w:ascii="宋体" w:hAnsi="宋体" w:cs="宋体"/>
                <w:color w:val="auto"/>
                <w:sz w:val="24"/>
                <w:highlight w:val="none"/>
              </w:rPr>
            </w:pPr>
          </w:p>
        </w:tc>
        <w:tc>
          <w:tcPr>
            <w:tcW w:w="1450" w:type="dxa"/>
          </w:tcPr>
          <w:p w14:paraId="01E02A49">
            <w:pPr>
              <w:tabs>
                <w:tab w:val="left" w:pos="720"/>
                <w:tab w:val="left" w:pos="1440"/>
                <w:tab w:val="left" w:pos="1620"/>
              </w:tabs>
              <w:ind w:right="187"/>
              <w:rPr>
                <w:rFonts w:ascii="宋体" w:hAnsi="宋体" w:cs="宋体"/>
                <w:color w:val="auto"/>
                <w:sz w:val="24"/>
                <w:highlight w:val="none"/>
              </w:rPr>
            </w:pPr>
          </w:p>
        </w:tc>
        <w:tc>
          <w:tcPr>
            <w:tcW w:w="1545" w:type="dxa"/>
          </w:tcPr>
          <w:p w14:paraId="6757B11A">
            <w:pPr>
              <w:tabs>
                <w:tab w:val="left" w:pos="720"/>
                <w:tab w:val="left" w:pos="1440"/>
                <w:tab w:val="left" w:pos="1620"/>
              </w:tabs>
              <w:ind w:right="187"/>
              <w:rPr>
                <w:rFonts w:ascii="宋体" w:hAnsi="宋体" w:cs="宋体"/>
                <w:color w:val="auto"/>
                <w:sz w:val="24"/>
                <w:highlight w:val="none"/>
              </w:rPr>
            </w:pPr>
          </w:p>
        </w:tc>
        <w:tc>
          <w:tcPr>
            <w:tcW w:w="1760" w:type="dxa"/>
          </w:tcPr>
          <w:p w14:paraId="2B7F5FBB">
            <w:pPr>
              <w:tabs>
                <w:tab w:val="left" w:pos="720"/>
                <w:tab w:val="left" w:pos="1440"/>
                <w:tab w:val="left" w:pos="1620"/>
              </w:tabs>
              <w:ind w:right="187"/>
              <w:rPr>
                <w:rFonts w:ascii="宋体" w:hAnsi="宋体" w:cs="宋体"/>
                <w:color w:val="auto"/>
                <w:sz w:val="24"/>
                <w:highlight w:val="none"/>
              </w:rPr>
            </w:pPr>
          </w:p>
        </w:tc>
        <w:tc>
          <w:tcPr>
            <w:tcW w:w="1184" w:type="dxa"/>
          </w:tcPr>
          <w:p w14:paraId="3F6290E7">
            <w:pPr>
              <w:tabs>
                <w:tab w:val="left" w:pos="720"/>
                <w:tab w:val="left" w:pos="1440"/>
                <w:tab w:val="left" w:pos="1620"/>
              </w:tabs>
              <w:ind w:right="187"/>
              <w:rPr>
                <w:rFonts w:ascii="宋体" w:hAnsi="宋体" w:cs="宋体"/>
                <w:color w:val="auto"/>
                <w:sz w:val="24"/>
                <w:highlight w:val="none"/>
              </w:rPr>
            </w:pPr>
          </w:p>
        </w:tc>
      </w:tr>
      <w:tr w14:paraId="057C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2" w:type="dxa"/>
          </w:tcPr>
          <w:p w14:paraId="6B75DF09">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0A00BE03">
            <w:pPr>
              <w:tabs>
                <w:tab w:val="left" w:pos="720"/>
                <w:tab w:val="left" w:pos="1440"/>
                <w:tab w:val="left" w:pos="1620"/>
              </w:tabs>
              <w:ind w:right="187"/>
              <w:jc w:val="center"/>
              <w:rPr>
                <w:rFonts w:ascii="宋体" w:hAnsi="宋体" w:cs="宋体"/>
                <w:color w:val="auto"/>
                <w:sz w:val="24"/>
                <w:highlight w:val="none"/>
              </w:rPr>
            </w:pPr>
          </w:p>
        </w:tc>
        <w:tc>
          <w:tcPr>
            <w:tcW w:w="1230" w:type="dxa"/>
          </w:tcPr>
          <w:p w14:paraId="1C5EDC04">
            <w:pPr>
              <w:tabs>
                <w:tab w:val="left" w:pos="720"/>
                <w:tab w:val="left" w:pos="1440"/>
                <w:tab w:val="left" w:pos="1620"/>
              </w:tabs>
              <w:ind w:right="187"/>
              <w:rPr>
                <w:rFonts w:ascii="宋体" w:hAnsi="宋体" w:cs="宋体"/>
                <w:color w:val="auto"/>
                <w:sz w:val="24"/>
                <w:highlight w:val="none"/>
              </w:rPr>
            </w:pPr>
          </w:p>
        </w:tc>
        <w:tc>
          <w:tcPr>
            <w:tcW w:w="1450" w:type="dxa"/>
          </w:tcPr>
          <w:p w14:paraId="5422B7B4">
            <w:pPr>
              <w:tabs>
                <w:tab w:val="left" w:pos="720"/>
                <w:tab w:val="left" w:pos="1440"/>
                <w:tab w:val="left" w:pos="1620"/>
              </w:tabs>
              <w:ind w:right="187"/>
              <w:rPr>
                <w:rFonts w:ascii="宋体" w:hAnsi="宋体" w:cs="宋体"/>
                <w:color w:val="auto"/>
                <w:sz w:val="24"/>
                <w:highlight w:val="none"/>
              </w:rPr>
            </w:pPr>
          </w:p>
        </w:tc>
        <w:tc>
          <w:tcPr>
            <w:tcW w:w="1545" w:type="dxa"/>
          </w:tcPr>
          <w:p w14:paraId="24F0431D">
            <w:pPr>
              <w:tabs>
                <w:tab w:val="left" w:pos="720"/>
                <w:tab w:val="left" w:pos="1440"/>
                <w:tab w:val="left" w:pos="1620"/>
              </w:tabs>
              <w:ind w:right="187"/>
              <w:rPr>
                <w:rFonts w:ascii="宋体" w:hAnsi="宋体" w:cs="宋体"/>
                <w:color w:val="auto"/>
                <w:sz w:val="24"/>
                <w:highlight w:val="none"/>
              </w:rPr>
            </w:pPr>
          </w:p>
        </w:tc>
        <w:tc>
          <w:tcPr>
            <w:tcW w:w="1760" w:type="dxa"/>
          </w:tcPr>
          <w:p w14:paraId="66FF8B88">
            <w:pPr>
              <w:tabs>
                <w:tab w:val="left" w:pos="720"/>
                <w:tab w:val="left" w:pos="1440"/>
                <w:tab w:val="left" w:pos="1620"/>
              </w:tabs>
              <w:ind w:right="187"/>
              <w:rPr>
                <w:rFonts w:ascii="宋体" w:hAnsi="宋体" w:cs="宋体"/>
                <w:color w:val="auto"/>
                <w:sz w:val="24"/>
                <w:highlight w:val="none"/>
              </w:rPr>
            </w:pPr>
          </w:p>
        </w:tc>
        <w:tc>
          <w:tcPr>
            <w:tcW w:w="1184" w:type="dxa"/>
          </w:tcPr>
          <w:p w14:paraId="5C348B28">
            <w:pPr>
              <w:tabs>
                <w:tab w:val="left" w:pos="720"/>
                <w:tab w:val="left" w:pos="1440"/>
                <w:tab w:val="left" w:pos="1620"/>
              </w:tabs>
              <w:ind w:right="187"/>
              <w:rPr>
                <w:rFonts w:ascii="宋体" w:hAnsi="宋体" w:cs="宋体"/>
                <w:color w:val="auto"/>
                <w:sz w:val="24"/>
                <w:highlight w:val="none"/>
              </w:rPr>
            </w:pPr>
          </w:p>
        </w:tc>
      </w:tr>
      <w:tr w14:paraId="291B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82" w:type="dxa"/>
          </w:tcPr>
          <w:p w14:paraId="08EB871C">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46515831">
            <w:pPr>
              <w:tabs>
                <w:tab w:val="left" w:pos="720"/>
                <w:tab w:val="left" w:pos="1440"/>
                <w:tab w:val="left" w:pos="1620"/>
              </w:tabs>
              <w:ind w:right="187"/>
              <w:jc w:val="center"/>
              <w:rPr>
                <w:rFonts w:ascii="宋体" w:hAnsi="宋体" w:cs="宋体"/>
                <w:color w:val="auto"/>
                <w:sz w:val="24"/>
                <w:highlight w:val="none"/>
              </w:rPr>
            </w:pPr>
          </w:p>
        </w:tc>
        <w:tc>
          <w:tcPr>
            <w:tcW w:w="1230" w:type="dxa"/>
          </w:tcPr>
          <w:p w14:paraId="2ADB6632">
            <w:pPr>
              <w:tabs>
                <w:tab w:val="left" w:pos="720"/>
                <w:tab w:val="left" w:pos="1440"/>
                <w:tab w:val="left" w:pos="1620"/>
              </w:tabs>
              <w:ind w:right="187"/>
              <w:rPr>
                <w:rFonts w:ascii="宋体" w:hAnsi="宋体" w:cs="宋体"/>
                <w:color w:val="auto"/>
                <w:sz w:val="24"/>
                <w:highlight w:val="none"/>
              </w:rPr>
            </w:pPr>
          </w:p>
        </w:tc>
        <w:tc>
          <w:tcPr>
            <w:tcW w:w="1450" w:type="dxa"/>
          </w:tcPr>
          <w:p w14:paraId="01DB8034">
            <w:pPr>
              <w:tabs>
                <w:tab w:val="left" w:pos="720"/>
                <w:tab w:val="left" w:pos="1440"/>
                <w:tab w:val="left" w:pos="1620"/>
              </w:tabs>
              <w:ind w:right="187"/>
              <w:rPr>
                <w:rFonts w:ascii="宋体" w:hAnsi="宋体" w:cs="宋体"/>
                <w:color w:val="auto"/>
                <w:sz w:val="24"/>
                <w:highlight w:val="none"/>
              </w:rPr>
            </w:pPr>
          </w:p>
        </w:tc>
        <w:tc>
          <w:tcPr>
            <w:tcW w:w="1545" w:type="dxa"/>
          </w:tcPr>
          <w:p w14:paraId="53282C92">
            <w:pPr>
              <w:tabs>
                <w:tab w:val="left" w:pos="720"/>
                <w:tab w:val="left" w:pos="1440"/>
                <w:tab w:val="left" w:pos="1620"/>
              </w:tabs>
              <w:ind w:right="187"/>
              <w:rPr>
                <w:rFonts w:ascii="宋体" w:hAnsi="宋体" w:cs="宋体"/>
                <w:color w:val="auto"/>
                <w:sz w:val="24"/>
                <w:highlight w:val="none"/>
              </w:rPr>
            </w:pPr>
          </w:p>
        </w:tc>
        <w:tc>
          <w:tcPr>
            <w:tcW w:w="1760" w:type="dxa"/>
          </w:tcPr>
          <w:p w14:paraId="0F3E7276">
            <w:pPr>
              <w:tabs>
                <w:tab w:val="left" w:pos="720"/>
                <w:tab w:val="left" w:pos="1440"/>
                <w:tab w:val="left" w:pos="1620"/>
              </w:tabs>
              <w:ind w:right="187"/>
              <w:rPr>
                <w:rFonts w:ascii="宋体" w:hAnsi="宋体" w:cs="宋体"/>
                <w:color w:val="auto"/>
                <w:sz w:val="24"/>
                <w:highlight w:val="none"/>
              </w:rPr>
            </w:pPr>
          </w:p>
        </w:tc>
        <w:tc>
          <w:tcPr>
            <w:tcW w:w="1184" w:type="dxa"/>
          </w:tcPr>
          <w:p w14:paraId="26D21A1A">
            <w:pPr>
              <w:tabs>
                <w:tab w:val="left" w:pos="720"/>
                <w:tab w:val="left" w:pos="1440"/>
                <w:tab w:val="left" w:pos="1620"/>
              </w:tabs>
              <w:ind w:right="187"/>
              <w:rPr>
                <w:rFonts w:ascii="宋体" w:hAnsi="宋体" w:cs="宋体"/>
                <w:color w:val="auto"/>
                <w:sz w:val="24"/>
                <w:highlight w:val="none"/>
              </w:rPr>
            </w:pPr>
          </w:p>
        </w:tc>
      </w:tr>
      <w:tr w14:paraId="7B18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2" w:type="dxa"/>
          </w:tcPr>
          <w:p w14:paraId="7A1660D7">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3924D36E">
            <w:pPr>
              <w:tabs>
                <w:tab w:val="left" w:pos="720"/>
                <w:tab w:val="left" w:pos="1440"/>
                <w:tab w:val="left" w:pos="1620"/>
              </w:tabs>
              <w:ind w:right="187"/>
              <w:jc w:val="center"/>
              <w:rPr>
                <w:rFonts w:ascii="宋体" w:hAnsi="宋体" w:cs="宋体"/>
                <w:color w:val="auto"/>
                <w:sz w:val="24"/>
                <w:highlight w:val="none"/>
              </w:rPr>
            </w:pPr>
          </w:p>
        </w:tc>
        <w:tc>
          <w:tcPr>
            <w:tcW w:w="1230" w:type="dxa"/>
          </w:tcPr>
          <w:p w14:paraId="11C7C656">
            <w:pPr>
              <w:tabs>
                <w:tab w:val="left" w:pos="720"/>
                <w:tab w:val="left" w:pos="1440"/>
                <w:tab w:val="left" w:pos="1620"/>
              </w:tabs>
              <w:ind w:right="187"/>
              <w:rPr>
                <w:rFonts w:ascii="宋体" w:hAnsi="宋体" w:cs="宋体"/>
                <w:color w:val="auto"/>
                <w:sz w:val="24"/>
                <w:highlight w:val="none"/>
              </w:rPr>
            </w:pPr>
          </w:p>
        </w:tc>
        <w:tc>
          <w:tcPr>
            <w:tcW w:w="1450" w:type="dxa"/>
          </w:tcPr>
          <w:p w14:paraId="58C72669">
            <w:pPr>
              <w:tabs>
                <w:tab w:val="left" w:pos="720"/>
                <w:tab w:val="left" w:pos="1440"/>
                <w:tab w:val="left" w:pos="1620"/>
              </w:tabs>
              <w:ind w:right="187"/>
              <w:rPr>
                <w:rFonts w:ascii="宋体" w:hAnsi="宋体" w:cs="宋体"/>
                <w:color w:val="auto"/>
                <w:sz w:val="24"/>
                <w:highlight w:val="none"/>
              </w:rPr>
            </w:pPr>
          </w:p>
        </w:tc>
        <w:tc>
          <w:tcPr>
            <w:tcW w:w="1545" w:type="dxa"/>
          </w:tcPr>
          <w:p w14:paraId="6BB3CB4C">
            <w:pPr>
              <w:tabs>
                <w:tab w:val="left" w:pos="720"/>
                <w:tab w:val="left" w:pos="1440"/>
                <w:tab w:val="left" w:pos="1620"/>
              </w:tabs>
              <w:ind w:right="187"/>
              <w:rPr>
                <w:rFonts w:ascii="宋体" w:hAnsi="宋体" w:cs="宋体"/>
                <w:color w:val="auto"/>
                <w:sz w:val="24"/>
                <w:highlight w:val="none"/>
              </w:rPr>
            </w:pPr>
          </w:p>
        </w:tc>
        <w:tc>
          <w:tcPr>
            <w:tcW w:w="1760" w:type="dxa"/>
          </w:tcPr>
          <w:p w14:paraId="3EB75468">
            <w:pPr>
              <w:tabs>
                <w:tab w:val="left" w:pos="720"/>
                <w:tab w:val="left" w:pos="1440"/>
                <w:tab w:val="left" w:pos="1620"/>
              </w:tabs>
              <w:ind w:right="187"/>
              <w:rPr>
                <w:rFonts w:ascii="宋体" w:hAnsi="宋体" w:cs="宋体"/>
                <w:color w:val="auto"/>
                <w:sz w:val="24"/>
                <w:highlight w:val="none"/>
              </w:rPr>
            </w:pPr>
          </w:p>
        </w:tc>
        <w:tc>
          <w:tcPr>
            <w:tcW w:w="1184" w:type="dxa"/>
          </w:tcPr>
          <w:p w14:paraId="0BBC0011">
            <w:pPr>
              <w:tabs>
                <w:tab w:val="left" w:pos="720"/>
                <w:tab w:val="left" w:pos="1440"/>
                <w:tab w:val="left" w:pos="1620"/>
              </w:tabs>
              <w:ind w:right="187"/>
              <w:rPr>
                <w:rFonts w:ascii="宋体" w:hAnsi="宋体" w:cs="宋体"/>
                <w:color w:val="auto"/>
                <w:sz w:val="24"/>
                <w:highlight w:val="none"/>
              </w:rPr>
            </w:pPr>
          </w:p>
        </w:tc>
      </w:tr>
      <w:tr w14:paraId="082D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82" w:type="dxa"/>
          </w:tcPr>
          <w:p w14:paraId="6EA9E65A">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025206C8">
            <w:pPr>
              <w:tabs>
                <w:tab w:val="left" w:pos="720"/>
                <w:tab w:val="left" w:pos="1440"/>
                <w:tab w:val="left" w:pos="1620"/>
              </w:tabs>
              <w:ind w:right="187"/>
              <w:jc w:val="center"/>
              <w:rPr>
                <w:rFonts w:ascii="宋体" w:hAnsi="宋体" w:cs="宋体"/>
                <w:color w:val="auto"/>
                <w:sz w:val="24"/>
                <w:highlight w:val="none"/>
              </w:rPr>
            </w:pPr>
          </w:p>
        </w:tc>
        <w:tc>
          <w:tcPr>
            <w:tcW w:w="1230" w:type="dxa"/>
          </w:tcPr>
          <w:p w14:paraId="01443BAE">
            <w:pPr>
              <w:tabs>
                <w:tab w:val="left" w:pos="720"/>
                <w:tab w:val="left" w:pos="1440"/>
                <w:tab w:val="left" w:pos="1620"/>
              </w:tabs>
              <w:ind w:right="187"/>
              <w:rPr>
                <w:rFonts w:ascii="宋体" w:hAnsi="宋体" w:cs="宋体"/>
                <w:color w:val="auto"/>
                <w:sz w:val="24"/>
                <w:highlight w:val="none"/>
              </w:rPr>
            </w:pPr>
          </w:p>
        </w:tc>
        <w:tc>
          <w:tcPr>
            <w:tcW w:w="1450" w:type="dxa"/>
          </w:tcPr>
          <w:p w14:paraId="2E988796">
            <w:pPr>
              <w:tabs>
                <w:tab w:val="left" w:pos="720"/>
                <w:tab w:val="left" w:pos="1440"/>
                <w:tab w:val="left" w:pos="1620"/>
              </w:tabs>
              <w:ind w:right="187"/>
              <w:rPr>
                <w:rFonts w:ascii="宋体" w:hAnsi="宋体" w:cs="宋体"/>
                <w:color w:val="auto"/>
                <w:sz w:val="24"/>
                <w:highlight w:val="none"/>
              </w:rPr>
            </w:pPr>
          </w:p>
        </w:tc>
        <w:tc>
          <w:tcPr>
            <w:tcW w:w="1545" w:type="dxa"/>
          </w:tcPr>
          <w:p w14:paraId="41F37A72">
            <w:pPr>
              <w:tabs>
                <w:tab w:val="left" w:pos="720"/>
                <w:tab w:val="left" w:pos="1440"/>
                <w:tab w:val="left" w:pos="1620"/>
              </w:tabs>
              <w:ind w:right="187"/>
              <w:rPr>
                <w:rFonts w:ascii="宋体" w:hAnsi="宋体" w:cs="宋体"/>
                <w:color w:val="auto"/>
                <w:sz w:val="24"/>
                <w:highlight w:val="none"/>
              </w:rPr>
            </w:pPr>
          </w:p>
        </w:tc>
        <w:tc>
          <w:tcPr>
            <w:tcW w:w="1760" w:type="dxa"/>
          </w:tcPr>
          <w:p w14:paraId="624B0FE1">
            <w:pPr>
              <w:tabs>
                <w:tab w:val="left" w:pos="720"/>
                <w:tab w:val="left" w:pos="1440"/>
                <w:tab w:val="left" w:pos="1620"/>
              </w:tabs>
              <w:ind w:right="187"/>
              <w:rPr>
                <w:rFonts w:ascii="宋体" w:hAnsi="宋体" w:cs="宋体"/>
                <w:color w:val="auto"/>
                <w:sz w:val="24"/>
                <w:highlight w:val="none"/>
              </w:rPr>
            </w:pPr>
          </w:p>
        </w:tc>
        <w:tc>
          <w:tcPr>
            <w:tcW w:w="1184" w:type="dxa"/>
          </w:tcPr>
          <w:p w14:paraId="18D3103B">
            <w:pPr>
              <w:tabs>
                <w:tab w:val="left" w:pos="720"/>
                <w:tab w:val="left" w:pos="1440"/>
                <w:tab w:val="left" w:pos="1620"/>
              </w:tabs>
              <w:ind w:right="187"/>
              <w:rPr>
                <w:rFonts w:ascii="宋体" w:hAnsi="宋体" w:cs="宋体"/>
                <w:color w:val="auto"/>
                <w:sz w:val="24"/>
                <w:highlight w:val="none"/>
              </w:rPr>
            </w:pPr>
          </w:p>
        </w:tc>
      </w:tr>
      <w:tr w14:paraId="3249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2" w:type="dxa"/>
          </w:tcPr>
          <w:p w14:paraId="428777D7">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11E5081B">
            <w:pPr>
              <w:tabs>
                <w:tab w:val="left" w:pos="720"/>
                <w:tab w:val="left" w:pos="1440"/>
                <w:tab w:val="left" w:pos="1620"/>
              </w:tabs>
              <w:ind w:right="187"/>
              <w:jc w:val="center"/>
              <w:rPr>
                <w:rFonts w:ascii="宋体" w:hAnsi="宋体" w:cs="宋体"/>
                <w:color w:val="auto"/>
                <w:sz w:val="24"/>
                <w:highlight w:val="none"/>
              </w:rPr>
            </w:pPr>
          </w:p>
        </w:tc>
        <w:tc>
          <w:tcPr>
            <w:tcW w:w="1230" w:type="dxa"/>
          </w:tcPr>
          <w:p w14:paraId="6BD17B07">
            <w:pPr>
              <w:tabs>
                <w:tab w:val="left" w:pos="720"/>
                <w:tab w:val="left" w:pos="1440"/>
                <w:tab w:val="left" w:pos="1620"/>
              </w:tabs>
              <w:ind w:right="187"/>
              <w:rPr>
                <w:rFonts w:ascii="宋体" w:hAnsi="宋体" w:cs="宋体"/>
                <w:color w:val="auto"/>
                <w:sz w:val="24"/>
                <w:highlight w:val="none"/>
              </w:rPr>
            </w:pPr>
          </w:p>
        </w:tc>
        <w:tc>
          <w:tcPr>
            <w:tcW w:w="1450" w:type="dxa"/>
          </w:tcPr>
          <w:p w14:paraId="20B77ECC">
            <w:pPr>
              <w:tabs>
                <w:tab w:val="left" w:pos="720"/>
                <w:tab w:val="left" w:pos="1440"/>
                <w:tab w:val="left" w:pos="1620"/>
              </w:tabs>
              <w:ind w:right="187"/>
              <w:rPr>
                <w:rFonts w:ascii="宋体" w:hAnsi="宋体" w:cs="宋体"/>
                <w:color w:val="auto"/>
                <w:sz w:val="24"/>
                <w:highlight w:val="none"/>
              </w:rPr>
            </w:pPr>
          </w:p>
        </w:tc>
        <w:tc>
          <w:tcPr>
            <w:tcW w:w="1545" w:type="dxa"/>
          </w:tcPr>
          <w:p w14:paraId="5FBB19CF">
            <w:pPr>
              <w:tabs>
                <w:tab w:val="left" w:pos="720"/>
                <w:tab w:val="left" w:pos="1440"/>
                <w:tab w:val="left" w:pos="1620"/>
              </w:tabs>
              <w:ind w:right="187"/>
              <w:rPr>
                <w:rFonts w:ascii="宋体" w:hAnsi="宋体" w:cs="宋体"/>
                <w:color w:val="auto"/>
                <w:sz w:val="24"/>
                <w:highlight w:val="none"/>
              </w:rPr>
            </w:pPr>
          </w:p>
        </w:tc>
        <w:tc>
          <w:tcPr>
            <w:tcW w:w="1760" w:type="dxa"/>
          </w:tcPr>
          <w:p w14:paraId="4CD2F4EA">
            <w:pPr>
              <w:tabs>
                <w:tab w:val="left" w:pos="720"/>
                <w:tab w:val="left" w:pos="1440"/>
                <w:tab w:val="left" w:pos="1620"/>
              </w:tabs>
              <w:ind w:right="187"/>
              <w:rPr>
                <w:rFonts w:ascii="宋体" w:hAnsi="宋体" w:cs="宋体"/>
                <w:color w:val="auto"/>
                <w:sz w:val="24"/>
                <w:highlight w:val="none"/>
              </w:rPr>
            </w:pPr>
          </w:p>
        </w:tc>
        <w:tc>
          <w:tcPr>
            <w:tcW w:w="1184" w:type="dxa"/>
          </w:tcPr>
          <w:p w14:paraId="04572A4C">
            <w:pPr>
              <w:tabs>
                <w:tab w:val="left" w:pos="720"/>
                <w:tab w:val="left" w:pos="1440"/>
                <w:tab w:val="left" w:pos="1620"/>
              </w:tabs>
              <w:ind w:right="187"/>
              <w:rPr>
                <w:rFonts w:ascii="宋体" w:hAnsi="宋体" w:cs="宋体"/>
                <w:color w:val="auto"/>
                <w:sz w:val="24"/>
                <w:highlight w:val="none"/>
              </w:rPr>
            </w:pPr>
          </w:p>
        </w:tc>
      </w:tr>
      <w:tr w14:paraId="1747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82" w:type="dxa"/>
          </w:tcPr>
          <w:p w14:paraId="4B26DBC3">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189A8865">
            <w:pPr>
              <w:tabs>
                <w:tab w:val="left" w:pos="720"/>
                <w:tab w:val="left" w:pos="1440"/>
                <w:tab w:val="left" w:pos="1620"/>
              </w:tabs>
              <w:ind w:right="187"/>
              <w:jc w:val="center"/>
              <w:rPr>
                <w:rFonts w:ascii="宋体" w:hAnsi="宋体" w:cs="宋体"/>
                <w:color w:val="auto"/>
                <w:sz w:val="24"/>
                <w:highlight w:val="none"/>
              </w:rPr>
            </w:pPr>
          </w:p>
        </w:tc>
        <w:tc>
          <w:tcPr>
            <w:tcW w:w="1230" w:type="dxa"/>
          </w:tcPr>
          <w:p w14:paraId="02DFF986">
            <w:pPr>
              <w:tabs>
                <w:tab w:val="left" w:pos="720"/>
                <w:tab w:val="left" w:pos="1440"/>
                <w:tab w:val="left" w:pos="1620"/>
              </w:tabs>
              <w:ind w:right="187"/>
              <w:rPr>
                <w:rFonts w:ascii="宋体" w:hAnsi="宋体" w:cs="宋体"/>
                <w:color w:val="auto"/>
                <w:sz w:val="24"/>
                <w:highlight w:val="none"/>
              </w:rPr>
            </w:pPr>
          </w:p>
        </w:tc>
        <w:tc>
          <w:tcPr>
            <w:tcW w:w="1450" w:type="dxa"/>
          </w:tcPr>
          <w:p w14:paraId="4472BEAF">
            <w:pPr>
              <w:tabs>
                <w:tab w:val="left" w:pos="720"/>
                <w:tab w:val="left" w:pos="1440"/>
                <w:tab w:val="left" w:pos="1620"/>
              </w:tabs>
              <w:ind w:right="187"/>
              <w:rPr>
                <w:rFonts w:ascii="宋体" w:hAnsi="宋体" w:cs="宋体"/>
                <w:color w:val="auto"/>
                <w:sz w:val="24"/>
                <w:highlight w:val="none"/>
              </w:rPr>
            </w:pPr>
          </w:p>
        </w:tc>
        <w:tc>
          <w:tcPr>
            <w:tcW w:w="1545" w:type="dxa"/>
          </w:tcPr>
          <w:p w14:paraId="1E3AA55F">
            <w:pPr>
              <w:tabs>
                <w:tab w:val="left" w:pos="720"/>
                <w:tab w:val="left" w:pos="1440"/>
                <w:tab w:val="left" w:pos="1620"/>
              </w:tabs>
              <w:ind w:right="187"/>
              <w:rPr>
                <w:rFonts w:ascii="宋体" w:hAnsi="宋体" w:cs="宋体"/>
                <w:color w:val="auto"/>
                <w:sz w:val="24"/>
                <w:highlight w:val="none"/>
              </w:rPr>
            </w:pPr>
          </w:p>
        </w:tc>
        <w:tc>
          <w:tcPr>
            <w:tcW w:w="1760" w:type="dxa"/>
          </w:tcPr>
          <w:p w14:paraId="5741297B">
            <w:pPr>
              <w:tabs>
                <w:tab w:val="left" w:pos="720"/>
                <w:tab w:val="left" w:pos="1440"/>
                <w:tab w:val="left" w:pos="1620"/>
              </w:tabs>
              <w:ind w:right="187"/>
              <w:rPr>
                <w:rFonts w:ascii="宋体" w:hAnsi="宋体" w:cs="宋体"/>
                <w:color w:val="auto"/>
                <w:sz w:val="24"/>
                <w:highlight w:val="none"/>
              </w:rPr>
            </w:pPr>
          </w:p>
        </w:tc>
        <w:tc>
          <w:tcPr>
            <w:tcW w:w="1184" w:type="dxa"/>
          </w:tcPr>
          <w:p w14:paraId="0B19302E">
            <w:pPr>
              <w:tabs>
                <w:tab w:val="left" w:pos="720"/>
                <w:tab w:val="left" w:pos="1440"/>
                <w:tab w:val="left" w:pos="1620"/>
              </w:tabs>
              <w:ind w:right="187"/>
              <w:rPr>
                <w:rFonts w:ascii="宋体" w:hAnsi="宋体" w:cs="宋体"/>
                <w:color w:val="auto"/>
                <w:sz w:val="24"/>
                <w:highlight w:val="none"/>
              </w:rPr>
            </w:pPr>
          </w:p>
        </w:tc>
      </w:tr>
      <w:tr w14:paraId="65D7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82" w:type="dxa"/>
          </w:tcPr>
          <w:p w14:paraId="65C76A4C">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4E908259">
            <w:pPr>
              <w:tabs>
                <w:tab w:val="left" w:pos="720"/>
                <w:tab w:val="left" w:pos="1440"/>
                <w:tab w:val="left" w:pos="1620"/>
              </w:tabs>
              <w:ind w:right="187"/>
              <w:jc w:val="center"/>
              <w:rPr>
                <w:rFonts w:ascii="宋体" w:hAnsi="宋体" w:cs="宋体"/>
                <w:color w:val="auto"/>
                <w:sz w:val="24"/>
                <w:highlight w:val="none"/>
              </w:rPr>
            </w:pPr>
          </w:p>
        </w:tc>
        <w:tc>
          <w:tcPr>
            <w:tcW w:w="1230" w:type="dxa"/>
          </w:tcPr>
          <w:p w14:paraId="1443376B">
            <w:pPr>
              <w:tabs>
                <w:tab w:val="left" w:pos="720"/>
                <w:tab w:val="left" w:pos="1440"/>
                <w:tab w:val="left" w:pos="1620"/>
              </w:tabs>
              <w:ind w:right="187"/>
              <w:rPr>
                <w:rFonts w:ascii="宋体" w:hAnsi="宋体" w:cs="宋体"/>
                <w:color w:val="auto"/>
                <w:sz w:val="24"/>
                <w:highlight w:val="none"/>
              </w:rPr>
            </w:pPr>
          </w:p>
        </w:tc>
        <w:tc>
          <w:tcPr>
            <w:tcW w:w="1450" w:type="dxa"/>
          </w:tcPr>
          <w:p w14:paraId="1787F66F">
            <w:pPr>
              <w:tabs>
                <w:tab w:val="left" w:pos="720"/>
                <w:tab w:val="left" w:pos="1440"/>
                <w:tab w:val="left" w:pos="1620"/>
              </w:tabs>
              <w:ind w:right="187"/>
              <w:rPr>
                <w:rFonts w:ascii="宋体" w:hAnsi="宋体" w:cs="宋体"/>
                <w:color w:val="auto"/>
                <w:sz w:val="24"/>
                <w:highlight w:val="none"/>
              </w:rPr>
            </w:pPr>
          </w:p>
        </w:tc>
        <w:tc>
          <w:tcPr>
            <w:tcW w:w="1545" w:type="dxa"/>
          </w:tcPr>
          <w:p w14:paraId="5EDFB84D">
            <w:pPr>
              <w:tabs>
                <w:tab w:val="left" w:pos="720"/>
                <w:tab w:val="left" w:pos="1440"/>
                <w:tab w:val="left" w:pos="1620"/>
              </w:tabs>
              <w:ind w:right="187"/>
              <w:rPr>
                <w:rFonts w:ascii="宋体" w:hAnsi="宋体" w:cs="宋体"/>
                <w:color w:val="auto"/>
                <w:sz w:val="24"/>
                <w:highlight w:val="none"/>
              </w:rPr>
            </w:pPr>
          </w:p>
        </w:tc>
        <w:tc>
          <w:tcPr>
            <w:tcW w:w="1760" w:type="dxa"/>
          </w:tcPr>
          <w:p w14:paraId="58D431B0">
            <w:pPr>
              <w:tabs>
                <w:tab w:val="left" w:pos="720"/>
                <w:tab w:val="left" w:pos="1440"/>
                <w:tab w:val="left" w:pos="1620"/>
              </w:tabs>
              <w:ind w:right="187"/>
              <w:rPr>
                <w:rFonts w:ascii="宋体" w:hAnsi="宋体" w:cs="宋体"/>
                <w:color w:val="auto"/>
                <w:sz w:val="24"/>
                <w:highlight w:val="none"/>
              </w:rPr>
            </w:pPr>
          </w:p>
        </w:tc>
        <w:tc>
          <w:tcPr>
            <w:tcW w:w="1184" w:type="dxa"/>
          </w:tcPr>
          <w:p w14:paraId="52B66E69">
            <w:pPr>
              <w:tabs>
                <w:tab w:val="left" w:pos="720"/>
                <w:tab w:val="left" w:pos="1440"/>
                <w:tab w:val="left" w:pos="1620"/>
              </w:tabs>
              <w:ind w:right="187"/>
              <w:rPr>
                <w:rFonts w:ascii="宋体" w:hAnsi="宋体" w:cs="宋体"/>
                <w:color w:val="auto"/>
                <w:sz w:val="24"/>
                <w:highlight w:val="none"/>
              </w:rPr>
            </w:pPr>
          </w:p>
        </w:tc>
      </w:tr>
      <w:tr w14:paraId="6655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82" w:type="dxa"/>
          </w:tcPr>
          <w:p w14:paraId="0A40F227">
            <w:pPr>
              <w:tabs>
                <w:tab w:val="left" w:pos="720"/>
                <w:tab w:val="left" w:pos="1440"/>
                <w:tab w:val="left" w:pos="1620"/>
              </w:tabs>
              <w:ind w:right="187"/>
              <w:rPr>
                <w:rFonts w:ascii="宋体" w:hAnsi="宋体" w:cs="宋体"/>
                <w:color w:val="auto"/>
                <w:sz w:val="24"/>
                <w:highlight w:val="none"/>
              </w:rPr>
            </w:pPr>
          </w:p>
        </w:tc>
        <w:tc>
          <w:tcPr>
            <w:tcW w:w="1225" w:type="dxa"/>
            <w:vAlign w:val="center"/>
          </w:tcPr>
          <w:p w14:paraId="3025980F">
            <w:pPr>
              <w:tabs>
                <w:tab w:val="left" w:pos="720"/>
                <w:tab w:val="left" w:pos="1440"/>
                <w:tab w:val="left" w:pos="1620"/>
              </w:tabs>
              <w:ind w:right="187"/>
              <w:jc w:val="center"/>
              <w:rPr>
                <w:rFonts w:ascii="宋体" w:hAnsi="宋体" w:cs="宋体"/>
                <w:color w:val="auto"/>
                <w:sz w:val="24"/>
                <w:highlight w:val="none"/>
              </w:rPr>
            </w:pPr>
          </w:p>
        </w:tc>
        <w:tc>
          <w:tcPr>
            <w:tcW w:w="1230" w:type="dxa"/>
          </w:tcPr>
          <w:p w14:paraId="2FF6AA74">
            <w:pPr>
              <w:tabs>
                <w:tab w:val="left" w:pos="720"/>
                <w:tab w:val="left" w:pos="1440"/>
                <w:tab w:val="left" w:pos="1620"/>
              </w:tabs>
              <w:ind w:right="187"/>
              <w:rPr>
                <w:rFonts w:ascii="宋体" w:hAnsi="宋体" w:cs="宋体"/>
                <w:color w:val="auto"/>
                <w:sz w:val="24"/>
                <w:highlight w:val="none"/>
              </w:rPr>
            </w:pPr>
          </w:p>
        </w:tc>
        <w:tc>
          <w:tcPr>
            <w:tcW w:w="1450" w:type="dxa"/>
          </w:tcPr>
          <w:p w14:paraId="347FE503">
            <w:pPr>
              <w:tabs>
                <w:tab w:val="left" w:pos="720"/>
                <w:tab w:val="left" w:pos="1440"/>
                <w:tab w:val="left" w:pos="1620"/>
              </w:tabs>
              <w:ind w:right="187"/>
              <w:rPr>
                <w:rFonts w:ascii="宋体" w:hAnsi="宋体" w:cs="宋体"/>
                <w:color w:val="auto"/>
                <w:sz w:val="24"/>
                <w:highlight w:val="none"/>
              </w:rPr>
            </w:pPr>
          </w:p>
        </w:tc>
        <w:tc>
          <w:tcPr>
            <w:tcW w:w="1545" w:type="dxa"/>
          </w:tcPr>
          <w:p w14:paraId="3F17EED4">
            <w:pPr>
              <w:tabs>
                <w:tab w:val="left" w:pos="720"/>
                <w:tab w:val="left" w:pos="1440"/>
                <w:tab w:val="left" w:pos="1620"/>
              </w:tabs>
              <w:ind w:right="187"/>
              <w:rPr>
                <w:rFonts w:ascii="宋体" w:hAnsi="宋体" w:cs="宋体"/>
                <w:color w:val="auto"/>
                <w:sz w:val="24"/>
                <w:highlight w:val="none"/>
              </w:rPr>
            </w:pPr>
          </w:p>
        </w:tc>
        <w:tc>
          <w:tcPr>
            <w:tcW w:w="1760" w:type="dxa"/>
          </w:tcPr>
          <w:p w14:paraId="42586FE7">
            <w:pPr>
              <w:tabs>
                <w:tab w:val="left" w:pos="720"/>
                <w:tab w:val="left" w:pos="1440"/>
                <w:tab w:val="left" w:pos="1620"/>
              </w:tabs>
              <w:ind w:right="187"/>
              <w:rPr>
                <w:rFonts w:ascii="宋体" w:hAnsi="宋体" w:cs="宋体"/>
                <w:color w:val="auto"/>
                <w:sz w:val="24"/>
                <w:highlight w:val="none"/>
              </w:rPr>
            </w:pPr>
          </w:p>
        </w:tc>
        <w:tc>
          <w:tcPr>
            <w:tcW w:w="1184" w:type="dxa"/>
          </w:tcPr>
          <w:p w14:paraId="234DD6F0">
            <w:pPr>
              <w:tabs>
                <w:tab w:val="left" w:pos="720"/>
                <w:tab w:val="left" w:pos="1440"/>
                <w:tab w:val="left" w:pos="1620"/>
              </w:tabs>
              <w:ind w:right="187"/>
              <w:rPr>
                <w:rFonts w:ascii="宋体" w:hAnsi="宋体" w:cs="宋体"/>
                <w:color w:val="auto"/>
                <w:sz w:val="24"/>
                <w:highlight w:val="none"/>
              </w:rPr>
            </w:pPr>
          </w:p>
        </w:tc>
      </w:tr>
    </w:tbl>
    <w:p w14:paraId="0010049D">
      <w:pPr>
        <w:pStyle w:val="32"/>
        <w:spacing w:line="400" w:lineRule="exact"/>
        <w:ind w:left="0" w:leftChars="0" w:firstLine="0" w:firstLineChars="0"/>
        <w:rPr>
          <w:rFonts w:ascii="宋体" w:hAnsi="宋体"/>
          <w:b/>
          <w:bCs/>
          <w:color w:val="auto"/>
          <w:szCs w:val="22"/>
          <w:highlight w:val="none"/>
        </w:rPr>
      </w:pPr>
      <w:r>
        <w:rPr>
          <w:rFonts w:hint="eastAsia" w:ascii="宋体" w:hAnsi="宋体"/>
          <w:b/>
          <w:bCs/>
          <w:color w:val="auto"/>
          <w:szCs w:val="22"/>
          <w:highlight w:val="none"/>
        </w:rPr>
        <w:t>具体要求详见评标办法，近年年份要求详见投标人须知前附表。</w:t>
      </w:r>
    </w:p>
    <w:p w14:paraId="630CF104">
      <w:pPr>
        <w:spacing w:line="360" w:lineRule="exact"/>
        <w:ind w:right="187"/>
        <w:rPr>
          <w:rFonts w:ascii="宋体" w:hAnsi="宋体"/>
          <w:bCs/>
          <w:color w:val="auto"/>
          <w:sz w:val="24"/>
          <w:highlight w:val="none"/>
        </w:rPr>
      </w:pPr>
    </w:p>
    <w:p w14:paraId="334634BE">
      <w:pPr>
        <w:spacing w:line="360" w:lineRule="exact"/>
        <w:ind w:right="187"/>
        <w:rPr>
          <w:rFonts w:ascii="宋体" w:hAnsi="宋体"/>
          <w:bCs/>
          <w:color w:val="auto"/>
          <w:sz w:val="24"/>
          <w:highlight w:val="none"/>
          <w:u w:val="single"/>
        </w:rPr>
      </w:pPr>
      <w:r>
        <w:rPr>
          <w:rFonts w:hint="eastAsia" w:ascii="宋体" w:hAnsi="宋体"/>
          <w:color w:val="auto"/>
          <w:sz w:val="24"/>
          <w:highlight w:val="none"/>
        </w:rPr>
        <w:t>投标人名称</w:t>
      </w:r>
      <w:r>
        <w:rPr>
          <w:rFonts w:hint="eastAsia" w:ascii="宋体" w:hAnsi="宋体"/>
          <w:bCs/>
          <w:color w:val="auto"/>
          <w:sz w:val="24"/>
          <w:highlight w:val="none"/>
        </w:rPr>
        <w:t>（公章）：</w:t>
      </w:r>
    </w:p>
    <w:p w14:paraId="05B455A6">
      <w:pPr>
        <w:spacing w:line="360" w:lineRule="exact"/>
        <w:ind w:right="187"/>
        <w:rPr>
          <w:rFonts w:ascii="宋体" w:hAnsi="宋体"/>
          <w:bCs/>
          <w:color w:val="auto"/>
          <w:sz w:val="24"/>
          <w:highlight w:val="none"/>
          <w:u w:val="single"/>
        </w:rPr>
      </w:pPr>
    </w:p>
    <w:p w14:paraId="771F9BC5">
      <w:pPr>
        <w:spacing w:line="300" w:lineRule="exact"/>
        <w:ind w:right="187"/>
        <w:rPr>
          <w:rFonts w:ascii="宋体" w:hAnsi="宋体"/>
          <w:b/>
          <w:bCs/>
          <w:color w:val="auto"/>
          <w:sz w:val="24"/>
          <w:highlight w:val="none"/>
        </w:rPr>
      </w:pPr>
      <w:r>
        <w:rPr>
          <w:rFonts w:hint="eastAsia" w:ascii="宋体" w:hAnsi="宋体"/>
          <w:bCs/>
          <w:color w:val="auto"/>
          <w:sz w:val="24"/>
          <w:highlight w:val="none"/>
        </w:rPr>
        <w:t>法定代表人或授权代理人（签字或盖章）：</w:t>
      </w:r>
    </w:p>
    <w:p w14:paraId="773CE5E7">
      <w:pPr>
        <w:pStyle w:val="32"/>
        <w:spacing w:line="240" w:lineRule="auto"/>
        <w:ind w:left="0" w:leftChars="0" w:firstLine="0" w:firstLineChars="0"/>
        <w:jc w:val="right"/>
        <w:rPr>
          <w:rFonts w:ascii="宋体" w:hAnsi="宋体"/>
          <w:bCs/>
          <w:color w:val="auto"/>
          <w:highlight w:val="none"/>
        </w:rPr>
      </w:pPr>
      <w:r>
        <w:rPr>
          <w:rFonts w:hint="eastAsia" w:ascii="宋体" w:hAnsi="宋体"/>
          <w:bCs/>
          <w:color w:val="auto"/>
          <w:highlight w:val="none"/>
        </w:rPr>
        <w:t>年</w:t>
      </w:r>
      <w:r>
        <w:rPr>
          <w:rFonts w:ascii="宋体" w:hAnsi="宋体"/>
          <w:bCs/>
          <w:color w:val="auto"/>
          <w:highlight w:val="none"/>
        </w:rPr>
        <w:t xml:space="preserve">  </w:t>
      </w:r>
      <w:r>
        <w:rPr>
          <w:rFonts w:hint="eastAsia" w:ascii="宋体" w:hAnsi="宋体"/>
          <w:bCs/>
          <w:color w:val="auto"/>
          <w:highlight w:val="none"/>
        </w:rPr>
        <w:t>月</w:t>
      </w:r>
      <w:r>
        <w:rPr>
          <w:rFonts w:ascii="宋体" w:hAnsi="宋体"/>
          <w:bCs/>
          <w:color w:val="auto"/>
          <w:highlight w:val="none"/>
        </w:rPr>
        <w:t xml:space="preserve">  </w:t>
      </w:r>
      <w:r>
        <w:rPr>
          <w:rFonts w:hint="eastAsia" w:ascii="宋体" w:hAnsi="宋体"/>
          <w:bCs/>
          <w:color w:val="auto"/>
          <w:highlight w:val="none"/>
        </w:rPr>
        <w:t>日</w:t>
      </w:r>
    </w:p>
    <w:p w14:paraId="3B35BF26">
      <w:pPr>
        <w:rPr>
          <w:rFonts w:ascii="宋体" w:hAnsi="宋体"/>
          <w:b/>
          <w:color w:val="auto"/>
          <w:sz w:val="32"/>
          <w:highlight w:val="none"/>
        </w:rPr>
      </w:pPr>
      <w:r>
        <w:rPr>
          <w:color w:val="auto"/>
          <w:szCs w:val="21"/>
          <w:highlight w:val="none"/>
        </w:rPr>
        <w:br w:type="page"/>
      </w:r>
    </w:p>
    <w:p w14:paraId="23F24C0D">
      <w:pPr>
        <w:pStyle w:val="31"/>
        <w:spacing w:after="0" w:line="460" w:lineRule="exact"/>
        <w:rPr>
          <w:rFonts w:ascii="宋体" w:hAnsi="宋体"/>
          <w:color w:val="auto"/>
          <w:szCs w:val="21"/>
          <w:highlight w:val="none"/>
        </w:rPr>
      </w:pPr>
      <w:r>
        <w:rPr>
          <w:rFonts w:hint="eastAsia" w:ascii="宋体" w:hAnsi="宋体"/>
          <w:color w:val="auto"/>
          <w:szCs w:val="21"/>
          <w:highlight w:val="none"/>
        </w:rPr>
        <w:t>附件七：</w:t>
      </w:r>
      <w:bookmarkStart w:id="520" w:name="_Toc7714"/>
      <w:bookmarkStart w:id="521" w:name="_Toc88807267"/>
      <w:bookmarkStart w:id="522" w:name="_Toc60570624"/>
      <w:bookmarkStart w:id="523" w:name="_Toc15587"/>
      <w:bookmarkStart w:id="524" w:name="_Toc15575"/>
      <w:bookmarkStart w:id="525" w:name="_Toc20363"/>
      <w:bookmarkStart w:id="526" w:name="_Toc6431"/>
      <w:bookmarkStart w:id="527" w:name="_Toc13979"/>
      <w:bookmarkStart w:id="528" w:name="_Toc25532"/>
      <w:bookmarkStart w:id="529" w:name="_Toc6130"/>
      <w:bookmarkStart w:id="530" w:name="_Toc11659"/>
      <w:bookmarkStart w:id="531" w:name="_Toc27546"/>
      <w:bookmarkStart w:id="532" w:name="_Toc5209"/>
      <w:bookmarkStart w:id="533" w:name="_Toc31173"/>
      <w:bookmarkStart w:id="534" w:name="_Toc22681"/>
      <w:bookmarkStart w:id="535" w:name="_Toc14910"/>
      <w:bookmarkStart w:id="536" w:name="_Toc20684"/>
      <w:bookmarkStart w:id="537" w:name="_Toc31290"/>
      <w:bookmarkStart w:id="538" w:name="_Toc6891"/>
      <w:bookmarkStart w:id="539" w:name="_Toc15598"/>
      <w:bookmarkStart w:id="540" w:name="_Toc27674"/>
      <w:bookmarkStart w:id="541" w:name="_Toc2154"/>
      <w:bookmarkStart w:id="542" w:name="_Toc97650112"/>
      <w:bookmarkStart w:id="543" w:name="_Toc13279"/>
      <w:bookmarkStart w:id="544" w:name="_Toc22619"/>
      <w:bookmarkStart w:id="545" w:name="_Toc1499"/>
      <w:bookmarkStart w:id="546" w:name="_Toc18798"/>
      <w:bookmarkStart w:id="547" w:name="_Toc10619"/>
      <w:bookmarkStart w:id="548" w:name="_Toc24535"/>
      <w:bookmarkStart w:id="549" w:name="_Toc30919"/>
      <w:bookmarkStart w:id="550" w:name="_Toc11738"/>
      <w:bookmarkStart w:id="551" w:name="_Toc26789"/>
      <w:bookmarkStart w:id="552" w:name="_Toc14056"/>
      <w:bookmarkStart w:id="553" w:name="_Toc2858"/>
      <w:bookmarkStart w:id="554" w:name="_Toc5539"/>
      <w:bookmarkStart w:id="555" w:name="_Toc1604"/>
    </w:p>
    <w:p w14:paraId="630C1E8A">
      <w:pPr>
        <w:snapToGrid w:val="0"/>
        <w:spacing w:line="360" w:lineRule="auto"/>
        <w:ind w:right="187"/>
        <w:jc w:val="center"/>
        <w:rPr>
          <w:rFonts w:ascii="宋体" w:hAnsi="宋体" w:cs="仿宋"/>
          <w:b/>
          <w:color w:val="auto"/>
          <w:spacing w:val="-17"/>
          <w:sz w:val="32"/>
          <w:szCs w:val="32"/>
          <w:highlight w:val="none"/>
          <w:lang w:val="zh-CN"/>
        </w:rPr>
      </w:pPr>
      <w:r>
        <w:rPr>
          <w:rFonts w:hint="eastAsia" w:ascii="宋体" w:hAnsi="宋体" w:cs="仿宋"/>
          <w:b/>
          <w:color w:val="auto"/>
          <w:spacing w:val="-17"/>
          <w:sz w:val="32"/>
          <w:szCs w:val="32"/>
          <w:highlight w:val="none"/>
          <w:lang w:val="zh-CN"/>
        </w:rPr>
        <w:t>拟投入配套设备清单</w:t>
      </w:r>
    </w:p>
    <w:p w14:paraId="783BF80E">
      <w:pPr>
        <w:rPr>
          <w:color w:val="auto"/>
          <w:highlight w:val="none"/>
        </w:rPr>
      </w:pPr>
    </w:p>
    <w:tbl>
      <w:tblPr>
        <w:tblStyle w:val="75"/>
        <w:tblW w:w="52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65"/>
        <w:gridCol w:w="759"/>
        <w:gridCol w:w="1809"/>
        <w:gridCol w:w="489"/>
        <w:gridCol w:w="591"/>
        <w:gridCol w:w="1064"/>
        <w:gridCol w:w="1064"/>
        <w:gridCol w:w="1142"/>
        <w:gridCol w:w="1376"/>
      </w:tblGrid>
      <w:tr w14:paraId="02E8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616" w:type="dxa"/>
            <w:vAlign w:val="center"/>
          </w:tcPr>
          <w:p w14:paraId="5CF61444">
            <w:pPr>
              <w:spacing w:line="360" w:lineRule="auto"/>
              <w:rPr>
                <w:rFonts w:ascii="宋体" w:hAnsi="宋体"/>
                <w:color w:val="auto"/>
                <w:sz w:val="24"/>
                <w:highlight w:val="none"/>
              </w:rPr>
            </w:pPr>
            <w:r>
              <w:rPr>
                <w:rFonts w:hint="eastAsia" w:ascii="宋体" w:hAnsi="宋体"/>
                <w:color w:val="auto"/>
                <w:sz w:val="24"/>
                <w:highlight w:val="none"/>
              </w:rPr>
              <w:t>序号</w:t>
            </w:r>
          </w:p>
        </w:tc>
        <w:tc>
          <w:tcPr>
            <w:tcW w:w="865" w:type="dxa"/>
            <w:vAlign w:val="center"/>
          </w:tcPr>
          <w:p w14:paraId="418444D2">
            <w:pPr>
              <w:spacing w:line="360" w:lineRule="auto"/>
              <w:jc w:val="center"/>
              <w:rPr>
                <w:rFonts w:ascii="宋体" w:hAnsi="宋体"/>
                <w:color w:val="auto"/>
                <w:sz w:val="24"/>
                <w:highlight w:val="none"/>
              </w:rPr>
            </w:pPr>
            <w:r>
              <w:rPr>
                <w:rFonts w:hint="eastAsia" w:ascii="宋体" w:hAnsi="宋体"/>
                <w:color w:val="auto"/>
                <w:sz w:val="24"/>
                <w:highlight w:val="none"/>
                <w:lang w:val="zh-CN"/>
              </w:rPr>
              <w:t>设备</w:t>
            </w:r>
            <w:r>
              <w:rPr>
                <w:rFonts w:hint="eastAsia" w:ascii="宋体" w:hAnsi="宋体"/>
                <w:color w:val="auto"/>
                <w:sz w:val="24"/>
                <w:highlight w:val="none"/>
              </w:rPr>
              <w:t>名称</w:t>
            </w:r>
          </w:p>
        </w:tc>
        <w:tc>
          <w:tcPr>
            <w:tcW w:w="759" w:type="dxa"/>
            <w:vAlign w:val="center"/>
          </w:tcPr>
          <w:p w14:paraId="07820D6A">
            <w:pPr>
              <w:spacing w:line="360" w:lineRule="auto"/>
              <w:jc w:val="center"/>
              <w:rPr>
                <w:rFonts w:ascii="宋体" w:hAnsi="宋体"/>
                <w:color w:val="auto"/>
                <w:sz w:val="24"/>
                <w:highlight w:val="none"/>
              </w:rPr>
            </w:pPr>
            <w:r>
              <w:rPr>
                <w:rFonts w:hint="eastAsia" w:ascii="宋体" w:hAnsi="宋体"/>
                <w:color w:val="auto"/>
                <w:sz w:val="24"/>
                <w:highlight w:val="none"/>
                <w:lang w:val="zh-CN"/>
              </w:rPr>
              <w:t>设备</w:t>
            </w:r>
            <w:r>
              <w:rPr>
                <w:rFonts w:hint="eastAsia" w:ascii="宋体" w:hAnsi="宋体"/>
                <w:color w:val="auto"/>
                <w:sz w:val="24"/>
                <w:highlight w:val="none"/>
              </w:rPr>
              <w:t>型号</w:t>
            </w:r>
          </w:p>
        </w:tc>
        <w:tc>
          <w:tcPr>
            <w:tcW w:w="1809" w:type="dxa"/>
            <w:vAlign w:val="center"/>
          </w:tcPr>
          <w:p w14:paraId="7CB7577A">
            <w:pPr>
              <w:spacing w:line="360" w:lineRule="auto"/>
              <w:jc w:val="center"/>
              <w:rPr>
                <w:rFonts w:ascii="宋体" w:hAnsi="宋体"/>
                <w:color w:val="auto"/>
                <w:sz w:val="24"/>
                <w:highlight w:val="none"/>
              </w:rPr>
            </w:pPr>
            <w:r>
              <w:rPr>
                <w:rFonts w:hint="eastAsia" w:ascii="宋体" w:hAnsi="宋体"/>
                <w:color w:val="auto"/>
                <w:sz w:val="24"/>
                <w:highlight w:val="none"/>
              </w:rPr>
              <w:t>单价</w:t>
            </w:r>
          </w:p>
          <w:p w14:paraId="386F0941">
            <w:pPr>
              <w:spacing w:line="360" w:lineRule="auto"/>
              <w:jc w:val="center"/>
              <w:rPr>
                <w:rFonts w:ascii="宋体" w:hAnsi="宋体"/>
                <w:color w:val="auto"/>
                <w:sz w:val="24"/>
                <w:highlight w:val="none"/>
              </w:rPr>
            </w:pPr>
            <w:r>
              <w:rPr>
                <w:rFonts w:hint="eastAsia" w:ascii="宋体" w:hAnsi="宋体"/>
                <w:color w:val="auto"/>
                <w:sz w:val="24"/>
                <w:highlight w:val="none"/>
              </w:rPr>
              <w:t>（单位：万元）</w:t>
            </w:r>
          </w:p>
        </w:tc>
        <w:tc>
          <w:tcPr>
            <w:tcW w:w="489" w:type="dxa"/>
            <w:vAlign w:val="center"/>
          </w:tcPr>
          <w:p w14:paraId="75EE323D">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591" w:type="dxa"/>
            <w:vAlign w:val="center"/>
          </w:tcPr>
          <w:p w14:paraId="656612C4">
            <w:pPr>
              <w:spacing w:line="360" w:lineRule="auto"/>
              <w:jc w:val="center"/>
              <w:rPr>
                <w:rFonts w:ascii="宋体" w:hAnsi="宋体"/>
                <w:color w:val="auto"/>
                <w:sz w:val="24"/>
                <w:highlight w:val="none"/>
              </w:rPr>
            </w:pPr>
            <w:r>
              <w:rPr>
                <w:rFonts w:hint="eastAsia" w:ascii="宋体" w:hAnsi="宋体"/>
                <w:color w:val="auto"/>
                <w:sz w:val="24"/>
                <w:highlight w:val="none"/>
              </w:rPr>
              <w:t>总价</w:t>
            </w:r>
          </w:p>
        </w:tc>
        <w:tc>
          <w:tcPr>
            <w:tcW w:w="1064" w:type="dxa"/>
            <w:vAlign w:val="center"/>
          </w:tcPr>
          <w:p w14:paraId="337AD5E1">
            <w:pPr>
              <w:spacing w:line="360" w:lineRule="auto"/>
              <w:jc w:val="center"/>
              <w:rPr>
                <w:rFonts w:ascii="宋体" w:hAnsi="宋体"/>
                <w:color w:val="auto"/>
                <w:sz w:val="24"/>
                <w:highlight w:val="none"/>
              </w:rPr>
            </w:pPr>
            <w:r>
              <w:rPr>
                <w:rFonts w:hint="eastAsia" w:ascii="宋体" w:hAnsi="宋体"/>
                <w:color w:val="auto"/>
                <w:sz w:val="24"/>
                <w:highlight w:val="none"/>
              </w:rPr>
              <w:t>产地或品牌</w:t>
            </w:r>
          </w:p>
        </w:tc>
        <w:tc>
          <w:tcPr>
            <w:tcW w:w="1064" w:type="dxa"/>
            <w:vAlign w:val="center"/>
          </w:tcPr>
          <w:p w14:paraId="1BAD0229">
            <w:pPr>
              <w:spacing w:line="360" w:lineRule="auto"/>
              <w:jc w:val="center"/>
              <w:rPr>
                <w:rFonts w:ascii="宋体" w:hAnsi="宋体"/>
                <w:color w:val="auto"/>
                <w:sz w:val="24"/>
                <w:highlight w:val="none"/>
              </w:rPr>
            </w:pPr>
            <w:r>
              <w:rPr>
                <w:rFonts w:hint="eastAsia" w:ascii="宋体" w:hAnsi="宋体"/>
                <w:color w:val="auto"/>
                <w:sz w:val="24"/>
                <w:highlight w:val="none"/>
              </w:rPr>
              <w:t>已有可正常使用设备购入年份</w:t>
            </w:r>
          </w:p>
        </w:tc>
        <w:tc>
          <w:tcPr>
            <w:tcW w:w="1142" w:type="dxa"/>
            <w:vAlign w:val="center"/>
          </w:tcPr>
          <w:p w14:paraId="559A7E7D">
            <w:pPr>
              <w:spacing w:line="360" w:lineRule="auto"/>
              <w:jc w:val="center"/>
              <w:rPr>
                <w:rFonts w:ascii="宋体" w:hAnsi="宋体"/>
                <w:color w:val="auto"/>
                <w:sz w:val="24"/>
                <w:highlight w:val="none"/>
              </w:rPr>
            </w:pPr>
            <w:r>
              <w:rPr>
                <w:rFonts w:hint="eastAsia" w:ascii="宋体" w:hAnsi="宋体"/>
                <w:color w:val="auto"/>
                <w:sz w:val="24"/>
                <w:highlight w:val="none"/>
              </w:rPr>
              <w:t>新设备拟购入时间</w:t>
            </w:r>
          </w:p>
        </w:tc>
        <w:tc>
          <w:tcPr>
            <w:tcW w:w="1376" w:type="dxa"/>
            <w:vAlign w:val="center"/>
          </w:tcPr>
          <w:p w14:paraId="09380B94">
            <w:pPr>
              <w:spacing w:line="360" w:lineRule="auto"/>
              <w:jc w:val="center"/>
              <w:rPr>
                <w:rFonts w:ascii="宋体" w:hAnsi="宋体"/>
                <w:color w:val="auto"/>
                <w:sz w:val="24"/>
                <w:highlight w:val="none"/>
              </w:rPr>
            </w:pPr>
            <w:r>
              <w:rPr>
                <w:rFonts w:hint="eastAsia" w:ascii="宋体" w:hAnsi="宋体"/>
                <w:color w:val="auto"/>
                <w:sz w:val="24"/>
                <w:highlight w:val="none"/>
              </w:rPr>
              <w:t>性能说明</w:t>
            </w:r>
          </w:p>
        </w:tc>
      </w:tr>
      <w:tr w14:paraId="35AA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16" w:type="dxa"/>
            <w:vAlign w:val="center"/>
          </w:tcPr>
          <w:p w14:paraId="5DDB5E83">
            <w:pPr>
              <w:spacing w:line="360" w:lineRule="auto"/>
              <w:jc w:val="center"/>
              <w:rPr>
                <w:rFonts w:ascii="宋体" w:hAnsi="宋体"/>
                <w:color w:val="auto"/>
                <w:sz w:val="24"/>
                <w:highlight w:val="none"/>
              </w:rPr>
            </w:pPr>
            <w:r>
              <w:rPr>
                <w:rFonts w:ascii="宋体" w:hAnsi="宋体"/>
                <w:color w:val="auto"/>
                <w:sz w:val="24"/>
                <w:highlight w:val="none"/>
              </w:rPr>
              <w:t>1</w:t>
            </w:r>
          </w:p>
        </w:tc>
        <w:tc>
          <w:tcPr>
            <w:tcW w:w="865" w:type="dxa"/>
            <w:vAlign w:val="center"/>
          </w:tcPr>
          <w:p w14:paraId="7E375323">
            <w:pPr>
              <w:spacing w:line="360" w:lineRule="auto"/>
              <w:rPr>
                <w:rFonts w:ascii="宋体" w:hAnsi="宋体"/>
                <w:color w:val="auto"/>
                <w:sz w:val="24"/>
                <w:highlight w:val="none"/>
              </w:rPr>
            </w:pPr>
          </w:p>
        </w:tc>
        <w:tc>
          <w:tcPr>
            <w:tcW w:w="759" w:type="dxa"/>
            <w:vAlign w:val="center"/>
          </w:tcPr>
          <w:p w14:paraId="16271DD3">
            <w:pPr>
              <w:spacing w:line="360" w:lineRule="auto"/>
              <w:rPr>
                <w:rFonts w:ascii="宋体" w:hAnsi="宋体"/>
                <w:color w:val="auto"/>
                <w:sz w:val="24"/>
                <w:highlight w:val="none"/>
              </w:rPr>
            </w:pPr>
          </w:p>
        </w:tc>
        <w:tc>
          <w:tcPr>
            <w:tcW w:w="1809" w:type="dxa"/>
            <w:vAlign w:val="center"/>
          </w:tcPr>
          <w:p w14:paraId="0D678059">
            <w:pPr>
              <w:spacing w:line="360" w:lineRule="auto"/>
              <w:rPr>
                <w:rFonts w:ascii="宋体" w:hAnsi="宋体"/>
                <w:color w:val="auto"/>
                <w:sz w:val="24"/>
                <w:highlight w:val="none"/>
              </w:rPr>
            </w:pPr>
          </w:p>
        </w:tc>
        <w:tc>
          <w:tcPr>
            <w:tcW w:w="489" w:type="dxa"/>
            <w:vAlign w:val="center"/>
          </w:tcPr>
          <w:p w14:paraId="77DBCFBB">
            <w:pPr>
              <w:spacing w:line="360" w:lineRule="auto"/>
              <w:rPr>
                <w:rFonts w:ascii="宋体" w:hAnsi="宋体"/>
                <w:color w:val="auto"/>
                <w:sz w:val="24"/>
                <w:highlight w:val="none"/>
              </w:rPr>
            </w:pPr>
          </w:p>
        </w:tc>
        <w:tc>
          <w:tcPr>
            <w:tcW w:w="591" w:type="dxa"/>
            <w:vAlign w:val="center"/>
          </w:tcPr>
          <w:p w14:paraId="0A1EE8BA">
            <w:pPr>
              <w:spacing w:line="360" w:lineRule="auto"/>
              <w:jc w:val="center"/>
              <w:rPr>
                <w:rFonts w:ascii="宋体" w:hAnsi="宋体"/>
                <w:color w:val="auto"/>
                <w:sz w:val="24"/>
                <w:highlight w:val="none"/>
              </w:rPr>
            </w:pPr>
          </w:p>
        </w:tc>
        <w:tc>
          <w:tcPr>
            <w:tcW w:w="1064" w:type="dxa"/>
            <w:vAlign w:val="center"/>
          </w:tcPr>
          <w:p w14:paraId="0EBB29B9">
            <w:pPr>
              <w:spacing w:line="360" w:lineRule="auto"/>
              <w:jc w:val="center"/>
              <w:rPr>
                <w:rFonts w:ascii="宋体" w:hAnsi="宋体"/>
                <w:color w:val="auto"/>
                <w:sz w:val="24"/>
                <w:highlight w:val="none"/>
              </w:rPr>
            </w:pPr>
          </w:p>
        </w:tc>
        <w:tc>
          <w:tcPr>
            <w:tcW w:w="1064" w:type="dxa"/>
            <w:vAlign w:val="center"/>
          </w:tcPr>
          <w:p w14:paraId="074DF202">
            <w:pPr>
              <w:spacing w:line="360" w:lineRule="auto"/>
              <w:jc w:val="center"/>
              <w:rPr>
                <w:rFonts w:ascii="宋体" w:hAnsi="宋体"/>
                <w:color w:val="auto"/>
                <w:sz w:val="24"/>
                <w:highlight w:val="none"/>
              </w:rPr>
            </w:pPr>
          </w:p>
        </w:tc>
        <w:tc>
          <w:tcPr>
            <w:tcW w:w="1142" w:type="dxa"/>
            <w:vAlign w:val="center"/>
          </w:tcPr>
          <w:p w14:paraId="498FD631">
            <w:pPr>
              <w:spacing w:line="360" w:lineRule="auto"/>
              <w:jc w:val="center"/>
              <w:rPr>
                <w:rFonts w:ascii="宋体" w:hAnsi="宋体"/>
                <w:color w:val="auto"/>
                <w:sz w:val="24"/>
                <w:highlight w:val="none"/>
              </w:rPr>
            </w:pPr>
          </w:p>
        </w:tc>
        <w:tc>
          <w:tcPr>
            <w:tcW w:w="1376" w:type="dxa"/>
            <w:vAlign w:val="center"/>
          </w:tcPr>
          <w:p w14:paraId="0E74F000">
            <w:pPr>
              <w:spacing w:line="360" w:lineRule="auto"/>
              <w:jc w:val="center"/>
              <w:rPr>
                <w:rFonts w:ascii="宋体" w:hAnsi="宋体"/>
                <w:color w:val="auto"/>
                <w:sz w:val="24"/>
                <w:highlight w:val="none"/>
              </w:rPr>
            </w:pPr>
          </w:p>
        </w:tc>
      </w:tr>
      <w:tr w14:paraId="5D82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6" w:type="dxa"/>
            <w:vAlign w:val="center"/>
          </w:tcPr>
          <w:p w14:paraId="3BD057D4">
            <w:pPr>
              <w:spacing w:line="360" w:lineRule="auto"/>
              <w:jc w:val="center"/>
              <w:rPr>
                <w:rFonts w:ascii="宋体" w:hAnsi="宋体"/>
                <w:color w:val="auto"/>
                <w:sz w:val="24"/>
                <w:highlight w:val="none"/>
              </w:rPr>
            </w:pPr>
            <w:r>
              <w:rPr>
                <w:rFonts w:ascii="宋体" w:hAnsi="宋体"/>
                <w:color w:val="auto"/>
                <w:sz w:val="24"/>
                <w:highlight w:val="none"/>
              </w:rPr>
              <w:t>2</w:t>
            </w:r>
          </w:p>
        </w:tc>
        <w:tc>
          <w:tcPr>
            <w:tcW w:w="865" w:type="dxa"/>
            <w:vAlign w:val="center"/>
          </w:tcPr>
          <w:p w14:paraId="07514E9F">
            <w:pPr>
              <w:spacing w:line="360" w:lineRule="auto"/>
              <w:rPr>
                <w:rFonts w:ascii="宋体" w:hAnsi="宋体"/>
                <w:color w:val="auto"/>
                <w:sz w:val="24"/>
                <w:highlight w:val="none"/>
              </w:rPr>
            </w:pPr>
          </w:p>
        </w:tc>
        <w:tc>
          <w:tcPr>
            <w:tcW w:w="759" w:type="dxa"/>
            <w:vAlign w:val="center"/>
          </w:tcPr>
          <w:p w14:paraId="23F41B87">
            <w:pPr>
              <w:spacing w:line="360" w:lineRule="auto"/>
              <w:rPr>
                <w:rFonts w:ascii="宋体" w:hAnsi="宋体"/>
                <w:color w:val="auto"/>
                <w:sz w:val="24"/>
                <w:highlight w:val="none"/>
              </w:rPr>
            </w:pPr>
          </w:p>
        </w:tc>
        <w:tc>
          <w:tcPr>
            <w:tcW w:w="1809" w:type="dxa"/>
            <w:vAlign w:val="center"/>
          </w:tcPr>
          <w:p w14:paraId="6C1BB623">
            <w:pPr>
              <w:spacing w:line="360" w:lineRule="auto"/>
              <w:rPr>
                <w:rFonts w:ascii="宋体" w:hAnsi="宋体"/>
                <w:color w:val="auto"/>
                <w:sz w:val="24"/>
                <w:highlight w:val="none"/>
              </w:rPr>
            </w:pPr>
          </w:p>
        </w:tc>
        <w:tc>
          <w:tcPr>
            <w:tcW w:w="489" w:type="dxa"/>
            <w:vAlign w:val="center"/>
          </w:tcPr>
          <w:p w14:paraId="303ED1A7">
            <w:pPr>
              <w:spacing w:line="360" w:lineRule="auto"/>
              <w:rPr>
                <w:rFonts w:ascii="宋体" w:hAnsi="宋体"/>
                <w:color w:val="auto"/>
                <w:sz w:val="24"/>
                <w:highlight w:val="none"/>
              </w:rPr>
            </w:pPr>
          </w:p>
        </w:tc>
        <w:tc>
          <w:tcPr>
            <w:tcW w:w="591" w:type="dxa"/>
            <w:vAlign w:val="center"/>
          </w:tcPr>
          <w:p w14:paraId="3C5331E6">
            <w:pPr>
              <w:spacing w:line="360" w:lineRule="auto"/>
              <w:jc w:val="center"/>
              <w:rPr>
                <w:rFonts w:ascii="宋体" w:hAnsi="宋体"/>
                <w:color w:val="auto"/>
                <w:sz w:val="24"/>
                <w:highlight w:val="none"/>
              </w:rPr>
            </w:pPr>
          </w:p>
        </w:tc>
        <w:tc>
          <w:tcPr>
            <w:tcW w:w="1064" w:type="dxa"/>
            <w:vAlign w:val="center"/>
          </w:tcPr>
          <w:p w14:paraId="21569AA5">
            <w:pPr>
              <w:spacing w:line="360" w:lineRule="auto"/>
              <w:jc w:val="center"/>
              <w:rPr>
                <w:rFonts w:ascii="宋体" w:hAnsi="宋体"/>
                <w:color w:val="auto"/>
                <w:sz w:val="24"/>
                <w:highlight w:val="none"/>
              </w:rPr>
            </w:pPr>
          </w:p>
        </w:tc>
        <w:tc>
          <w:tcPr>
            <w:tcW w:w="1064" w:type="dxa"/>
            <w:vAlign w:val="center"/>
          </w:tcPr>
          <w:p w14:paraId="45358BB8">
            <w:pPr>
              <w:spacing w:line="360" w:lineRule="auto"/>
              <w:jc w:val="center"/>
              <w:rPr>
                <w:rFonts w:ascii="宋体" w:hAnsi="宋体"/>
                <w:color w:val="auto"/>
                <w:sz w:val="24"/>
                <w:highlight w:val="none"/>
              </w:rPr>
            </w:pPr>
          </w:p>
        </w:tc>
        <w:tc>
          <w:tcPr>
            <w:tcW w:w="1142" w:type="dxa"/>
            <w:vAlign w:val="center"/>
          </w:tcPr>
          <w:p w14:paraId="7C68E952">
            <w:pPr>
              <w:spacing w:line="360" w:lineRule="auto"/>
              <w:jc w:val="center"/>
              <w:rPr>
                <w:rFonts w:ascii="宋体" w:hAnsi="宋体"/>
                <w:color w:val="auto"/>
                <w:sz w:val="24"/>
                <w:highlight w:val="none"/>
              </w:rPr>
            </w:pPr>
          </w:p>
        </w:tc>
        <w:tc>
          <w:tcPr>
            <w:tcW w:w="1376" w:type="dxa"/>
            <w:vAlign w:val="center"/>
          </w:tcPr>
          <w:p w14:paraId="0CC77528">
            <w:pPr>
              <w:spacing w:line="360" w:lineRule="auto"/>
              <w:jc w:val="center"/>
              <w:rPr>
                <w:rFonts w:ascii="宋体" w:hAnsi="宋体"/>
                <w:color w:val="auto"/>
                <w:sz w:val="24"/>
                <w:highlight w:val="none"/>
              </w:rPr>
            </w:pPr>
          </w:p>
        </w:tc>
      </w:tr>
      <w:tr w14:paraId="0263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6" w:type="dxa"/>
            <w:vAlign w:val="center"/>
          </w:tcPr>
          <w:p w14:paraId="23947F37">
            <w:pPr>
              <w:spacing w:line="360" w:lineRule="auto"/>
              <w:jc w:val="center"/>
              <w:rPr>
                <w:rFonts w:ascii="宋体" w:hAnsi="宋体"/>
                <w:color w:val="auto"/>
                <w:sz w:val="24"/>
                <w:highlight w:val="none"/>
              </w:rPr>
            </w:pPr>
            <w:r>
              <w:rPr>
                <w:rFonts w:ascii="宋体" w:hAnsi="宋体"/>
                <w:color w:val="auto"/>
                <w:sz w:val="24"/>
                <w:highlight w:val="none"/>
              </w:rPr>
              <w:t>3</w:t>
            </w:r>
          </w:p>
        </w:tc>
        <w:tc>
          <w:tcPr>
            <w:tcW w:w="865" w:type="dxa"/>
            <w:vAlign w:val="center"/>
          </w:tcPr>
          <w:p w14:paraId="0B1A94CA">
            <w:pPr>
              <w:spacing w:line="360" w:lineRule="auto"/>
              <w:rPr>
                <w:rFonts w:ascii="宋体" w:hAnsi="宋体"/>
                <w:color w:val="auto"/>
                <w:sz w:val="24"/>
                <w:highlight w:val="none"/>
              </w:rPr>
            </w:pPr>
          </w:p>
        </w:tc>
        <w:tc>
          <w:tcPr>
            <w:tcW w:w="759" w:type="dxa"/>
            <w:vAlign w:val="center"/>
          </w:tcPr>
          <w:p w14:paraId="53FDBAE4">
            <w:pPr>
              <w:spacing w:line="360" w:lineRule="auto"/>
              <w:rPr>
                <w:rFonts w:ascii="宋体" w:hAnsi="宋体"/>
                <w:color w:val="auto"/>
                <w:sz w:val="24"/>
                <w:highlight w:val="none"/>
              </w:rPr>
            </w:pPr>
          </w:p>
        </w:tc>
        <w:tc>
          <w:tcPr>
            <w:tcW w:w="1809" w:type="dxa"/>
            <w:vAlign w:val="center"/>
          </w:tcPr>
          <w:p w14:paraId="496B37B0">
            <w:pPr>
              <w:spacing w:line="360" w:lineRule="auto"/>
              <w:rPr>
                <w:rFonts w:ascii="宋体" w:hAnsi="宋体"/>
                <w:color w:val="auto"/>
                <w:sz w:val="24"/>
                <w:highlight w:val="none"/>
              </w:rPr>
            </w:pPr>
          </w:p>
        </w:tc>
        <w:tc>
          <w:tcPr>
            <w:tcW w:w="489" w:type="dxa"/>
            <w:vAlign w:val="center"/>
          </w:tcPr>
          <w:p w14:paraId="25BCD799">
            <w:pPr>
              <w:spacing w:line="360" w:lineRule="auto"/>
              <w:rPr>
                <w:rFonts w:ascii="宋体" w:hAnsi="宋体"/>
                <w:color w:val="auto"/>
                <w:sz w:val="24"/>
                <w:highlight w:val="none"/>
              </w:rPr>
            </w:pPr>
          </w:p>
        </w:tc>
        <w:tc>
          <w:tcPr>
            <w:tcW w:w="591" w:type="dxa"/>
            <w:vAlign w:val="center"/>
          </w:tcPr>
          <w:p w14:paraId="0078D6CD">
            <w:pPr>
              <w:spacing w:line="360" w:lineRule="auto"/>
              <w:jc w:val="center"/>
              <w:rPr>
                <w:rFonts w:ascii="宋体" w:hAnsi="宋体"/>
                <w:color w:val="auto"/>
                <w:sz w:val="24"/>
                <w:highlight w:val="none"/>
              </w:rPr>
            </w:pPr>
          </w:p>
        </w:tc>
        <w:tc>
          <w:tcPr>
            <w:tcW w:w="1064" w:type="dxa"/>
            <w:vAlign w:val="center"/>
          </w:tcPr>
          <w:p w14:paraId="1B037CEB">
            <w:pPr>
              <w:spacing w:line="360" w:lineRule="auto"/>
              <w:jc w:val="center"/>
              <w:rPr>
                <w:rFonts w:ascii="宋体" w:hAnsi="宋体"/>
                <w:color w:val="auto"/>
                <w:sz w:val="24"/>
                <w:highlight w:val="none"/>
              </w:rPr>
            </w:pPr>
          </w:p>
        </w:tc>
        <w:tc>
          <w:tcPr>
            <w:tcW w:w="1064" w:type="dxa"/>
            <w:vAlign w:val="center"/>
          </w:tcPr>
          <w:p w14:paraId="7AA9D92B">
            <w:pPr>
              <w:spacing w:line="360" w:lineRule="auto"/>
              <w:jc w:val="center"/>
              <w:rPr>
                <w:rFonts w:ascii="宋体" w:hAnsi="宋体"/>
                <w:color w:val="auto"/>
                <w:sz w:val="24"/>
                <w:highlight w:val="none"/>
              </w:rPr>
            </w:pPr>
          </w:p>
        </w:tc>
        <w:tc>
          <w:tcPr>
            <w:tcW w:w="1142" w:type="dxa"/>
            <w:vAlign w:val="center"/>
          </w:tcPr>
          <w:p w14:paraId="4F790ABB">
            <w:pPr>
              <w:spacing w:line="360" w:lineRule="auto"/>
              <w:jc w:val="center"/>
              <w:rPr>
                <w:rFonts w:ascii="宋体" w:hAnsi="宋体"/>
                <w:color w:val="auto"/>
                <w:sz w:val="24"/>
                <w:highlight w:val="none"/>
              </w:rPr>
            </w:pPr>
          </w:p>
        </w:tc>
        <w:tc>
          <w:tcPr>
            <w:tcW w:w="1376" w:type="dxa"/>
            <w:vAlign w:val="center"/>
          </w:tcPr>
          <w:p w14:paraId="138ACC7C">
            <w:pPr>
              <w:spacing w:line="360" w:lineRule="auto"/>
              <w:jc w:val="center"/>
              <w:rPr>
                <w:rFonts w:ascii="宋体" w:hAnsi="宋体"/>
                <w:color w:val="auto"/>
                <w:sz w:val="24"/>
                <w:highlight w:val="none"/>
              </w:rPr>
            </w:pPr>
          </w:p>
        </w:tc>
      </w:tr>
      <w:tr w14:paraId="775B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6" w:type="dxa"/>
            <w:vAlign w:val="center"/>
          </w:tcPr>
          <w:p w14:paraId="08316D67">
            <w:pPr>
              <w:spacing w:line="360" w:lineRule="auto"/>
              <w:jc w:val="center"/>
              <w:rPr>
                <w:rFonts w:ascii="宋体" w:hAnsi="宋体"/>
                <w:color w:val="auto"/>
                <w:sz w:val="24"/>
                <w:highlight w:val="none"/>
              </w:rPr>
            </w:pPr>
            <w:r>
              <w:rPr>
                <w:rFonts w:ascii="宋体" w:hAnsi="宋体"/>
                <w:color w:val="auto"/>
                <w:sz w:val="24"/>
                <w:highlight w:val="none"/>
              </w:rPr>
              <w:t>4</w:t>
            </w:r>
          </w:p>
        </w:tc>
        <w:tc>
          <w:tcPr>
            <w:tcW w:w="865" w:type="dxa"/>
            <w:vAlign w:val="center"/>
          </w:tcPr>
          <w:p w14:paraId="2C7E936E">
            <w:pPr>
              <w:spacing w:line="360" w:lineRule="auto"/>
              <w:rPr>
                <w:rFonts w:ascii="宋体" w:hAnsi="宋体"/>
                <w:color w:val="auto"/>
                <w:sz w:val="24"/>
                <w:highlight w:val="none"/>
              </w:rPr>
            </w:pPr>
          </w:p>
        </w:tc>
        <w:tc>
          <w:tcPr>
            <w:tcW w:w="759" w:type="dxa"/>
            <w:vAlign w:val="center"/>
          </w:tcPr>
          <w:p w14:paraId="53BF68F3">
            <w:pPr>
              <w:spacing w:line="360" w:lineRule="auto"/>
              <w:rPr>
                <w:rFonts w:ascii="宋体" w:hAnsi="宋体"/>
                <w:color w:val="auto"/>
                <w:sz w:val="24"/>
                <w:highlight w:val="none"/>
              </w:rPr>
            </w:pPr>
          </w:p>
        </w:tc>
        <w:tc>
          <w:tcPr>
            <w:tcW w:w="1809" w:type="dxa"/>
            <w:vAlign w:val="center"/>
          </w:tcPr>
          <w:p w14:paraId="2886460E">
            <w:pPr>
              <w:spacing w:line="360" w:lineRule="auto"/>
              <w:rPr>
                <w:rFonts w:ascii="宋体" w:hAnsi="宋体"/>
                <w:color w:val="auto"/>
                <w:sz w:val="24"/>
                <w:highlight w:val="none"/>
              </w:rPr>
            </w:pPr>
          </w:p>
        </w:tc>
        <w:tc>
          <w:tcPr>
            <w:tcW w:w="489" w:type="dxa"/>
            <w:vAlign w:val="center"/>
          </w:tcPr>
          <w:p w14:paraId="0D0CD676">
            <w:pPr>
              <w:spacing w:line="360" w:lineRule="auto"/>
              <w:rPr>
                <w:rFonts w:ascii="宋体" w:hAnsi="宋体"/>
                <w:color w:val="auto"/>
                <w:sz w:val="24"/>
                <w:highlight w:val="none"/>
              </w:rPr>
            </w:pPr>
          </w:p>
        </w:tc>
        <w:tc>
          <w:tcPr>
            <w:tcW w:w="591" w:type="dxa"/>
            <w:vAlign w:val="center"/>
          </w:tcPr>
          <w:p w14:paraId="23B134E1">
            <w:pPr>
              <w:spacing w:line="360" w:lineRule="auto"/>
              <w:jc w:val="center"/>
              <w:rPr>
                <w:rFonts w:ascii="宋体" w:hAnsi="宋体"/>
                <w:color w:val="auto"/>
                <w:sz w:val="24"/>
                <w:highlight w:val="none"/>
              </w:rPr>
            </w:pPr>
          </w:p>
        </w:tc>
        <w:tc>
          <w:tcPr>
            <w:tcW w:w="1064" w:type="dxa"/>
            <w:vAlign w:val="center"/>
          </w:tcPr>
          <w:p w14:paraId="1488A5F4">
            <w:pPr>
              <w:spacing w:line="360" w:lineRule="auto"/>
              <w:jc w:val="center"/>
              <w:rPr>
                <w:rFonts w:ascii="宋体" w:hAnsi="宋体"/>
                <w:color w:val="auto"/>
                <w:sz w:val="24"/>
                <w:highlight w:val="none"/>
              </w:rPr>
            </w:pPr>
          </w:p>
        </w:tc>
        <w:tc>
          <w:tcPr>
            <w:tcW w:w="1064" w:type="dxa"/>
            <w:vAlign w:val="center"/>
          </w:tcPr>
          <w:p w14:paraId="3E5CC641">
            <w:pPr>
              <w:spacing w:line="360" w:lineRule="auto"/>
              <w:jc w:val="center"/>
              <w:rPr>
                <w:rFonts w:ascii="宋体" w:hAnsi="宋体"/>
                <w:color w:val="auto"/>
                <w:sz w:val="24"/>
                <w:highlight w:val="none"/>
              </w:rPr>
            </w:pPr>
          </w:p>
        </w:tc>
        <w:tc>
          <w:tcPr>
            <w:tcW w:w="1142" w:type="dxa"/>
            <w:vAlign w:val="center"/>
          </w:tcPr>
          <w:p w14:paraId="5801769F">
            <w:pPr>
              <w:spacing w:line="360" w:lineRule="auto"/>
              <w:jc w:val="center"/>
              <w:rPr>
                <w:rFonts w:ascii="宋体" w:hAnsi="宋体"/>
                <w:color w:val="auto"/>
                <w:sz w:val="24"/>
                <w:highlight w:val="none"/>
              </w:rPr>
            </w:pPr>
          </w:p>
        </w:tc>
        <w:tc>
          <w:tcPr>
            <w:tcW w:w="1376" w:type="dxa"/>
            <w:vAlign w:val="center"/>
          </w:tcPr>
          <w:p w14:paraId="5D0010E1">
            <w:pPr>
              <w:spacing w:line="360" w:lineRule="auto"/>
              <w:jc w:val="center"/>
              <w:rPr>
                <w:rFonts w:ascii="宋体" w:hAnsi="宋体"/>
                <w:color w:val="auto"/>
                <w:sz w:val="24"/>
                <w:highlight w:val="none"/>
              </w:rPr>
            </w:pPr>
          </w:p>
        </w:tc>
      </w:tr>
      <w:tr w14:paraId="6338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6" w:type="dxa"/>
            <w:vAlign w:val="center"/>
          </w:tcPr>
          <w:p w14:paraId="7269AF7B">
            <w:pPr>
              <w:spacing w:line="360" w:lineRule="auto"/>
              <w:jc w:val="center"/>
              <w:rPr>
                <w:rFonts w:ascii="宋体" w:hAnsi="宋体"/>
                <w:color w:val="auto"/>
                <w:sz w:val="24"/>
                <w:highlight w:val="none"/>
              </w:rPr>
            </w:pPr>
            <w:r>
              <w:rPr>
                <w:rFonts w:ascii="宋体" w:hAnsi="宋体"/>
                <w:color w:val="auto"/>
                <w:sz w:val="24"/>
                <w:highlight w:val="none"/>
              </w:rPr>
              <w:t>5</w:t>
            </w:r>
          </w:p>
        </w:tc>
        <w:tc>
          <w:tcPr>
            <w:tcW w:w="865" w:type="dxa"/>
            <w:vAlign w:val="center"/>
          </w:tcPr>
          <w:p w14:paraId="0A11C9ED">
            <w:pPr>
              <w:spacing w:line="360" w:lineRule="auto"/>
              <w:rPr>
                <w:rFonts w:ascii="宋体" w:hAnsi="宋体"/>
                <w:color w:val="auto"/>
                <w:sz w:val="24"/>
                <w:highlight w:val="none"/>
              </w:rPr>
            </w:pPr>
          </w:p>
        </w:tc>
        <w:tc>
          <w:tcPr>
            <w:tcW w:w="759" w:type="dxa"/>
            <w:vAlign w:val="center"/>
          </w:tcPr>
          <w:p w14:paraId="139C5EAD">
            <w:pPr>
              <w:spacing w:line="360" w:lineRule="auto"/>
              <w:rPr>
                <w:rFonts w:ascii="宋体" w:hAnsi="宋体"/>
                <w:color w:val="auto"/>
                <w:sz w:val="24"/>
                <w:highlight w:val="none"/>
              </w:rPr>
            </w:pPr>
          </w:p>
        </w:tc>
        <w:tc>
          <w:tcPr>
            <w:tcW w:w="1809" w:type="dxa"/>
            <w:vAlign w:val="center"/>
          </w:tcPr>
          <w:p w14:paraId="7A97DFE1">
            <w:pPr>
              <w:spacing w:line="360" w:lineRule="auto"/>
              <w:rPr>
                <w:rFonts w:ascii="宋体" w:hAnsi="宋体"/>
                <w:color w:val="auto"/>
                <w:sz w:val="24"/>
                <w:highlight w:val="none"/>
              </w:rPr>
            </w:pPr>
          </w:p>
        </w:tc>
        <w:tc>
          <w:tcPr>
            <w:tcW w:w="489" w:type="dxa"/>
            <w:vAlign w:val="center"/>
          </w:tcPr>
          <w:p w14:paraId="03A3287F">
            <w:pPr>
              <w:spacing w:line="360" w:lineRule="auto"/>
              <w:rPr>
                <w:rFonts w:ascii="宋体" w:hAnsi="宋体"/>
                <w:color w:val="auto"/>
                <w:sz w:val="24"/>
                <w:highlight w:val="none"/>
              </w:rPr>
            </w:pPr>
          </w:p>
        </w:tc>
        <w:tc>
          <w:tcPr>
            <w:tcW w:w="591" w:type="dxa"/>
            <w:vAlign w:val="center"/>
          </w:tcPr>
          <w:p w14:paraId="68B1BFFF">
            <w:pPr>
              <w:spacing w:line="360" w:lineRule="auto"/>
              <w:jc w:val="center"/>
              <w:rPr>
                <w:rFonts w:ascii="宋体" w:hAnsi="宋体"/>
                <w:color w:val="auto"/>
                <w:sz w:val="24"/>
                <w:highlight w:val="none"/>
              </w:rPr>
            </w:pPr>
          </w:p>
        </w:tc>
        <w:tc>
          <w:tcPr>
            <w:tcW w:w="1064" w:type="dxa"/>
            <w:vAlign w:val="center"/>
          </w:tcPr>
          <w:p w14:paraId="0DA33C77">
            <w:pPr>
              <w:spacing w:line="360" w:lineRule="auto"/>
              <w:jc w:val="center"/>
              <w:rPr>
                <w:rFonts w:ascii="宋体" w:hAnsi="宋体"/>
                <w:color w:val="auto"/>
                <w:sz w:val="24"/>
                <w:highlight w:val="none"/>
              </w:rPr>
            </w:pPr>
          </w:p>
        </w:tc>
        <w:tc>
          <w:tcPr>
            <w:tcW w:w="1064" w:type="dxa"/>
            <w:vAlign w:val="center"/>
          </w:tcPr>
          <w:p w14:paraId="459B78B9">
            <w:pPr>
              <w:spacing w:line="360" w:lineRule="auto"/>
              <w:jc w:val="center"/>
              <w:rPr>
                <w:rFonts w:ascii="宋体" w:hAnsi="宋体"/>
                <w:color w:val="auto"/>
                <w:sz w:val="24"/>
                <w:highlight w:val="none"/>
              </w:rPr>
            </w:pPr>
          </w:p>
        </w:tc>
        <w:tc>
          <w:tcPr>
            <w:tcW w:w="1142" w:type="dxa"/>
            <w:vAlign w:val="center"/>
          </w:tcPr>
          <w:p w14:paraId="7B305DC5">
            <w:pPr>
              <w:spacing w:line="360" w:lineRule="auto"/>
              <w:jc w:val="center"/>
              <w:rPr>
                <w:rFonts w:ascii="宋体" w:hAnsi="宋体"/>
                <w:color w:val="auto"/>
                <w:sz w:val="24"/>
                <w:highlight w:val="none"/>
              </w:rPr>
            </w:pPr>
          </w:p>
        </w:tc>
        <w:tc>
          <w:tcPr>
            <w:tcW w:w="1376" w:type="dxa"/>
            <w:vAlign w:val="center"/>
          </w:tcPr>
          <w:p w14:paraId="37FBE787">
            <w:pPr>
              <w:spacing w:line="360" w:lineRule="auto"/>
              <w:jc w:val="center"/>
              <w:rPr>
                <w:rFonts w:ascii="宋体" w:hAnsi="宋体"/>
                <w:color w:val="auto"/>
                <w:sz w:val="24"/>
                <w:highlight w:val="none"/>
              </w:rPr>
            </w:pPr>
          </w:p>
        </w:tc>
      </w:tr>
      <w:tr w14:paraId="1A5F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6" w:type="dxa"/>
            <w:vAlign w:val="center"/>
          </w:tcPr>
          <w:p w14:paraId="48CFA9B9">
            <w:pPr>
              <w:spacing w:line="360" w:lineRule="auto"/>
              <w:jc w:val="center"/>
              <w:rPr>
                <w:rFonts w:ascii="宋体" w:hAnsi="宋体"/>
                <w:color w:val="auto"/>
                <w:sz w:val="24"/>
                <w:highlight w:val="none"/>
              </w:rPr>
            </w:pPr>
            <w:r>
              <w:rPr>
                <w:rFonts w:ascii="宋体" w:hAnsi="宋体"/>
                <w:color w:val="auto"/>
                <w:sz w:val="24"/>
                <w:highlight w:val="none"/>
              </w:rPr>
              <w:t>6</w:t>
            </w:r>
          </w:p>
        </w:tc>
        <w:tc>
          <w:tcPr>
            <w:tcW w:w="865" w:type="dxa"/>
            <w:vAlign w:val="center"/>
          </w:tcPr>
          <w:p w14:paraId="49BDFFDD">
            <w:pPr>
              <w:spacing w:line="360" w:lineRule="auto"/>
              <w:rPr>
                <w:rFonts w:ascii="宋体" w:hAnsi="宋体"/>
                <w:color w:val="auto"/>
                <w:sz w:val="24"/>
                <w:highlight w:val="none"/>
              </w:rPr>
            </w:pPr>
          </w:p>
        </w:tc>
        <w:tc>
          <w:tcPr>
            <w:tcW w:w="759" w:type="dxa"/>
            <w:vAlign w:val="center"/>
          </w:tcPr>
          <w:p w14:paraId="0FDAC5CE">
            <w:pPr>
              <w:spacing w:line="360" w:lineRule="auto"/>
              <w:rPr>
                <w:rFonts w:ascii="宋体" w:hAnsi="宋体"/>
                <w:color w:val="auto"/>
                <w:sz w:val="24"/>
                <w:highlight w:val="none"/>
              </w:rPr>
            </w:pPr>
          </w:p>
        </w:tc>
        <w:tc>
          <w:tcPr>
            <w:tcW w:w="1809" w:type="dxa"/>
            <w:vAlign w:val="center"/>
          </w:tcPr>
          <w:p w14:paraId="55BD5190">
            <w:pPr>
              <w:spacing w:line="360" w:lineRule="auto"/>
              <w:rPr>
                <w:rFonts w:ascii="宋体" w:hAnsi="宋体"/>
                <w:color w:val="auto"/>
                <w:sz w:val="24"/>
                <w:highlight w:val="none"/>
              </w:rPr>
            </w:pPr>
          </w:p>
        </w:tc>
        <w:tc>
          <w:tcPr>
            <w:tcW w:w="489" w:type="dxa"/>
            <w:vAlign w:val="center"/>
          </w:tcPr>
          <w:p w14:paraId="591843EC">
            <w:pPr>
              <w:spacing w:line="360" w:lineRule="auto"/>
              <w:rPr>
                <w:rFonts w:ascii="宋体" w:hAnsi="宋体"/>
                <w:color w:val="auto"/>
                <w:sz w:val="24"/>
                <w:highlight w:val="none"/>
              </w:rPr>
            </w:pPr>
          </w:p>
        </w:tc>
        <w:tc>
          <w:tcPr>
            <w:tcW w:w="591" w:type="dxa"/>
            <w:vAlign w:val="center"/>
          </w:tcPr>
          <w:p w14:paraId="20AB4D0E">
            <w:pPr>
              <w:spacing w:line="360" w:lineRule="auto"/>
              <w:jc w:val="center"/>
              <w:rPr>
                <w:rFonts w:ascii="宋体" w:hAnsi="宋体"/>
                <w:color w:val="auto"/>
                <w:sz w:val="24"/>
                <w:highlight w:val="none"/>
              </w:rPr>
            </w:pPr>
          </w:p>
        </w:tc>
        <w:tc>
          <w:tcPr>
            <w:tcW w:w="1064" w:type="dxa"/>
            <w:vAlign w:val="center"/>
          </w:tcPr>
          <w:p w14:paraId="2FC68C98">
            <w:pPr>
              <w:spacing w:line="360" w:lineRule="auto"/>
              <w:jc w:val="center"/>
              <w:rPr>
                <w:rFonts w:ascii="宋体" w:hAnsi="宋体"/>
                <w:color w:val="auto"/>
                <w:sz w:val="24"/>
                <w:highlight w:val="none"/>
              </w:rPr>
            </w:pPr>
          </w:p>
        </w:tc>
        <w:tc>
          <w:tcPr>
            <w:tcW w:w="1064" w:type="dxa"/>
            <w:vAlign w:val="center"/>
          </w:tcPr>
          <w:p w14:paraId="13835C01">
            <w:pPr>
              <w:spacing w:line="360" w:lineRule="auto"/>
              <w:jc w:val="center"/>
              <w:rPr>
                <w:rFonts w:ascii="宋体" w:hAnsi="宋体"/>
                <w:color w:val="auto"/>
                <w:sz w:val="24"/>
                <w:highlight w:val="none"/>
              </w:rPr>
            </w:pPr>
          </w:p>
        </w:tc>
        <w:tc>
          <w:tcPr>
            <w:tcW w:w="1142" w:type="dxa"/>
            <w:vAlign w:val="center"/>
          </w:tcPr>
          <w:p w14:paraId="015F5395">
            <w:pPr>
              <w:spacing w:line="360" w:lineRule="auto"/>
              <w:jc w:val="center"/>
              <w:rPr>
                <w:rFonts w:ascii="宋体" w:hAnsi="宋体"/>
                <w:color w:val="auto"/>
                <w:sz w:val="24"/>
                <w:highlight w:val="none"/>
              </w:rPr>
            </w:pPr>
          </w:p>
        </w:tc>
        <w:tc>
          <w:tcPr>
            <w:tcW w:w="1376" w:type="dxa"/>
            <w:vAlign w:val="center"/>
          </w:tcPr>
          <w:p w14:paraId="34A166FD">
            <w:pPr>
              <w:spacing w:line="360" w:lineRule="auto"/>
              <w:jc w:val="center"/>
              <w:rPr>
                <w:rFonts w:ascii="宋体" w:hAnsi="宋体"/>
                <w:color w:val="auto"/>
                <w:sz w:val="24"/>
                <w:highlight w:val="none"/>
              </w:rPr>
            </w:pPr>
          </w:p>
        </w:tc>
      </w:tr>
      <w:tr w14:paraId="7365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6" w:type="dxa"/>
            <w:vAlign w:val="center"/>
          </w:tcPr>
          <w:p w14:paraId="539A2BF6">
            <w:pPr>
              <w:spacing w:line="360" w:lineRule="auto"/>
              <w:jc w:val="center"/>
              <w:rPr>
                <w:rFonts w:ascii="宋体" w:hAnsi="宋体"/>
                <w:color w:val="auto"/>
                <w:sz w:val="24"/>
                <w:highlight w:val="none"/>
              </w:rPr>
            </w:pPr>
            <w:r>
              <w:rPr>
                <w:rFonts w:ascii="宋体" w:hAnsi="宋体"/>
                <w:color w:val="auto"/>
                <w:sz w:val="24"/>
                <w:highlight w:val="none"/>
              </w:rPr>
              <w:t>7</w:t>
            </w:r>
          </w:p>
        </w:tc>
        <w:tc>
          <w:tcPr>
            <w:tcW w:w="865" w:type="dxa"/>
            <w:vAlign w:val="center"/>
          </w:tcPr>
          <w:p w14:paraId="592CA3B0">
            <w:pPr>
              <w:spacing w:line="360" w:lineRule="auto"/>
              <w:rPr>
                <w:rFonts w:ascii="宋体" w:hAnsi="宋体"/>
                <w:color w:val="auto"/>
                <w:sz w:val="24"/>
                <w:highlight w:val="none"/>
              </w:rPr>
            </w:pPr>
          </w:p>
        </w:tc>
        <w:tc>
          <w:tcPr>
            <w:tcW w:w="759" w:type="dxa"/>
            <w:vAlign w:val="center"/>
          </w:tcPr>
          <w:p w14:paraId="5EA330B3">
            <w:pPr>
              <w:spacing w:line="360" w:lineRule="auto"/>
              <w:rPr>
                <w:rFonts w:ascii="宋体" w:hAnsi="宋体"/>
                <w:color w:val="auto"/>
                <w:sz w:val="24"/>
                <w:highlight w:val="none"/>
              </w:rPr>
            </w:pPr>
          </w:p>
        </w:tc>
        <w:tc>
          <w:tcPr>
            <w:tcW w:w="1809" w:type="dxa"/>
            <w:vAlign w:val="center"/>
          </w:tcPr>
          <w:p w14:paraId="57CC5EC2">
            <w:pPr>
              <w:spacing w:line="360" w:lineRule="auto"/>
              <w:rPr>
                <w:rFonts w:ascii="宋体" w:hAnsi="宋体"/>
                <w:color w:val="auto"/>
                <w:sz w:val="24"/>
                <w:highlight w:val="none"/>
              </w:rPr>
            </w:pPr>
          </w:p>
        </w:tc>
        <w:tc>
          <w:tcPr>
            <w:tcW w:w="489" w:type="dxa"/>
            <w:vAlign w:val="center"/>
          </w:tcPr>
          <w:p w14:paraId="00FDA1F0">
            <w:pPr>
              <w:spacing w:line="360" w:lineRule="auto"/>
              <w:rPr>
                <w:rFonts w:ascii="宋体" w:hAnsi="宋体"/>
                <w:color w:val="auto"/>
                <w:sz w:val="24"/>
                <w:highlight w:val="none"/>
              </w:rPr>
            </w:pPr>
          </w:p>
        </w:tc>
        <w:tc>
          <w:tcPr>
            <w:tcW w:w="591" w:type="dxa"/>
            <w:vAlign w:val="center"/>
          </w:tcPr>
          <w:p w14:paraId="206FA926">
            <w:pPr>
              <w:spacing w:line="360" w:lineRule="auto"/>
              <w:jc w:val="center"/>
              <w:rPr>
                <w:rFonts w:ascii="宋体" w:hAnsi="宋体"/>
                <w:color w:val="auto"/>
                <w:sz w:val="24"/>
                <w:highlight w:val="none"/>
              </w:rPr>
            </w:pPr>
          </w:p>
        </w:tc>
        <w:tc>
          <w:tcPr>
            <w:tcW w:w="1064" w:type="dxa"/>
            <w:vAlign w:val="center"/>
          </w:tcPr>
          <w:p w14:paraId="5619D415">
            <w:pPr>
              <w:spacing w:line="360" w:lineRule="auto"/>
              <w:jc w:val="center"/>
              <w:rPr>
                <w:rFonts w:ascii="宋体" w:hAnsi="宋体"/>
                <w:color w:val="auto"/>
                <w:sz w:val="24"/>
                <w:highlight w:val="none"/>
              </w:rPr>
            </w:pPr>
          </w:p>
        </w:tc>
        <w:tc>
          <w:tcPr>
            <w:tcW w:w="1064" w:type="dxa"/>
            <w:vAlign w:val="center"/>
          </w:tcPr>
          <w:p w14:paraId="04A0D139">
            <w:pPr>
              <w:spacing w:line="360" w:lineRule="auto"/>
              <w:jc w:val="center"/>
              <w:rPr>
                <w:rFonts w:ascii="宋体" w:hAnsi="宋体"/>
                <w:color w:val="auto"/>
                <w:sz w:val="24"/>
                <w:highlight w:val="none"/>
              </w:rPr>
            </w:pPr>
          </w:p>
        </w:tc>
        <w:tc>
          <w:tcPr>
            <w:tcW w:w="1142" w:type="dxa"/>
            <w:vAlign w:val="center"/>
          </w:tcPr>
          <w:p w14:paraId="71F99753">
            <w:pPr>
              <w:spacing w:line="360" w:lineRule="auto"/>
              <w:jc w:val="center"/>
              <w:rPr>
                <w:rFonts w:ascii="宋体" w:hAnsi="宋体"/>
                <w:color w:val="auto"/>
                <w:sz w:val="24"/>
                <w:highlight w:val="none"/>
              </w:rPr>
            </w:pPr>
          </w:p>
        </w:tc>
        <w:tc>
          <w:tcPr>
            <w:tcW w:w="1376" w:type="dxa"/>
            <w:vAlign w:val="center"/>
          </w:tcPr>
          <w:p w14:paraId="316D5270">
            <w:pPr>
              <w:spacing w:line="360" w:lineRule="auto"/>
              <w:jc w:val="center"/>
              <w:rPr>
                <w:rFonts w:ascii="宋体" w:hAnsi="宋体"/>
                <w:color w:val="auto"/>
                <w:sz w:val="24"/>
                <w:highlight w:val="none"/>
              </w:rPr>
            </w:pPr>
          </w:p>
        </w:tc>
      </w:tr>
      <w:tr w14:paraId="164E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616" w:type="dxa"/>
            <w:vAlign w:val="center"/>
          </w:tcPr>
          <w:p w14:paraId="461EB3EF">
            <w:pPr>
              <w:spacing w:line="360" w:lineRule="auto"/>
              <w:jc w:val="center"/>
              <w:rPr>
                <w:rFonts w:ascii="宋体" w:hAnsi="宋体"/>
                <w:color w:val="auto"/>
                <w:sz w:val="24"/>
                <w:highlight w:val="none"/>
              </w:rPr>
            </w:pPr>
            <w:r>
              <w:rPr>
                <w:rFonts w:ascii="宋体" w:hAnsi="宋体"/>
                <w:color w:val="auto"/>
                <w:sz w:val="24"/>
                <w:highlight w:val="none"/>
              </w:rPr>
              <w:t>...</w:t>
            </w:r>
          </w:p>
        </w:tc>
        <w:tc>
          <w:tcPr>
            <w:tcW w:w="865" w:type="dxa"/>
            <w:vAlign w:val="center"/>
          </w:tcPr>
          <w:p w14:paraId="7923DEF7">
            <w:pPr>
              <w:spacing w:line="480" w:lineRule="exact"/>
              <w:outlineLvl w:val="0"/>
              <w:rPr>
                <w:rFonts w:ascii="宋体" w:hAnsi="宋体"/>
                <w:color w:val="auto"/>
                <w:sz w:val="24"/>
                <w:highlight w:val="none"/>
              </w:rPr>
            </w:pPr>
          </w:p>
        </w:tc>
        <w:tc>
          <w:tcPr>
            <w:tcW w:w="759" w:type="dxa"/>
            <w:vAlign w:val="center"/>
          </w:tcPr>
          <w:p w14:paraId="1AEB791D">
            <w:pPr>
              <w:spacing w:line="480" w:lineRule="exact"/>
              <w:outlineLvl w:val="0"/>
              <w:rPr>
                <w:rFonts w:ascii="宋体" w:hAnsi="宋体"/>
                <w:color w:val="auto"/>
                <w:sz w:val="24"/>
                <w:highlight w:val="none"/>
              </w:rPr>
            </w:pPr>
          </w:p>
        </w:tc>
        <w:tc>
          <w:tcPr>
            <w:tcW w:w="1809" w:type="dxa"/>
            <w:vAlign w:val="center"/>
          </w:tcPr>
          <w:p w14:paraId="6AAE9247">
            <w:pPr>
              <w:spacing w:line="480" w:lineRule="exact"/>
              <w:outlineLvl w:val="0"/>
              <w:rPr>
                <w:rFonts w:ascii="宋体" w:hAnsi="宋体"/>
                <w:color w:val="auto"/>
                <w:sz w:val="24"/>
                <w:highlight w:val="none"/>
              </w:rPr>
            </w:pPr>
          </w:p>
        </w:tc>
        <w:tc>
          <w:tcPr>
            <w:tcW w:w="489" w:type="dxa"/>
            <w:vAlign w:val="center"/>
          </w:tcPr>
          <w:p w14:paraId="6964CA03">
            <w:pPr>
              <w:spacing w:line="480" w:lineRule="exact"/>
              <w:outlineLvl w:val="0"/>
              <w:rPr>
                <w:rFonts w:ascii="宋体" w:hAnsi="宋体"/>
                <w:color w:val="auto"/>
                <w:sz w:val="24"/>
                <w:highlight w:val="none"/>
              </w:rPr>
            </w:pPr>
          </w:p>
        </w:tc>
        <w:tc>
          <w:tcPr>
            <w:tcW w:w="591" w:type="dxa"/>
            <w:vAlign w:val="center"/>
          </w:tcPr>
          <w:p w14:paraId="3F0033EA">
            <w:pPr>
              <w:spacing w:line="360" w:lineRule="auto"/>
              <w:jc w:val="center"/>
              <w:rPr>
                <w:rFonts w:ascii="宋体" w:hAnsi="宋体"/>
                <w:color w:val="auto"/>
                <w:sz w:val="24"/>
                <w:highlight w:val="none"/>
              </w:rPr>
            </w:pPr>
          </w:p>
        </w:tc>
        <w:tc>
          <w:tcPr>
            <w:tcW w:w="1064" w:type="dxa"/>
            <w:vAlign w:val="center"/>
          </w:tcPr>
          <w:p w14:paraId="2603DDE6">
            <w:pPr>
              <w:spacing w:line="360" w:lineRule="auto"/>
              <w:jc w:val="center"/>
              <w:rPr>
                <w:rFonts w:ascii="宋体" w:hAnsi="宋体"/>
                <w:color w:val="auto"/>
                <w:sz w:val="24"/>
                <w:highlight w:val="none"/>
              </w:rPr>
            </w:pPr>
          </w:p>
        </w:tc>
        <w:tc>
          <w:tcPr>
            <w:tcW w:w="1064" w:type="dxa"/>
            <w:vAlign w:val="center"/>
          </w:tcPr>
          <w:p w14:paraId="6E24B99B">
            <w:pPr>
              <w:spacing w:line="360" w:lineRule="auto"/>
              <w:jc w:val="center"/>
              <w:rPr>
                <w:rFonts w:ascii="宋体" w:hAnsi="宋体"/>
                <w:color w:val="auto"/>
                <w:sz w:val="24"/>
                <w:highlight w:val="none"/>
              </w:rPr>
            </w:pPr>
          </w:p>
        </w:tc>
        <w:tc>
          <w:tcPr>
            <w:tcW w:w="1142" w:type="dxa"/>
            <w:vAlign w:val="center"/>
          </w:tcPr>
          <w:p w14:paraId="092D078C">
            <w:pPr>
              <w:spacing w:line="360" w:lineRule="auto"/>
              <w:jc w:val="center"/>
              <w:rPr>
                <w:rFonts w:ascii="宋体" w:hAnsi="宋体"/>
                <w:color w:val="auto"/>
                <w:sz w:val="24"/>
                <w:highlight w:val="none"/>
              </w:rPr>
            </w:pPr>
          </w:p>
        </w:tc>
        <w:tc>
          <w:tcPr>
            <w:tcW w:w="1376" w:type="dxa"/>
            <w:vAlign w:val="center"/>
          </w:tcPr>
          <w:p w14:paraId="556CCCCE">
            <w:pPr>
              <w:spacing w:line="360" w:lineRule="auto"/>
              <w:jc w:val="center"/>
              <w:rPr>
                <w:rFonts w:ascii="宋体" w:hAnsi="宋体"/>
                <w:color w:val="auto"/>
                <w:sz w:val="24"/>
                <w:highlight w:val="none"/>
              </w:rPr>
            </w:pPr>
          </w:p>
        </w:tc>
      </w:tr>
    </w:tbl>
    <w:p w14:paraId="16E1555D">
      <w:pPr>
        <w:spacing w:line="360" w:lineRule="auto"/>
        <w:ind w:right="187"/>
        <w:rPr>
          <w:rFonts w:ascii="宋体" w:hAnsi="宋体"/>
          <w:color w:val="auto"/>
          <w:sz w:val="24"/>
          <w:highlight w:val="none"/>
        </w:rPr>
      </w:pPr>
    </w:p>
    <w:p w14:paraId="329870BA">
      <w:pPr>
        <w:spacing w:line="360" w:lineRule="auto"/>
        <w:ind w:right="187"/>
        <w:rPr>
          <w:rFonts w:ascii="宋体" w:hAnsi="宋体"/>
          <w:color w:val="auto"/>
          <w:sz w:val="24"/>
          <w:highlight w:val="none"/>
        </w:rPr>
      </w:pPr>
      <w:r>
        <w:rPr>
          <w:rFonts w:hint="eastAsia" w:ascii="宋体" w:hAnsi="宋体"/>
          <w:color w:val="auto"/>
          <w:sz w:val="24"/>
          <w:highlight w:val="none"/>
        </w:rPr>
        <w:t>投标人名称（公章）：</w:t>
      </w:r>
    </w:p>
    <w:p w14:paraId="15029577">
      <w:pPr>
        <w:spacing w:line="360" w:lineRule="auto"/>
        <w:ind w:right="187"/>
        <w:rPr>
          <w:rFonts w:ascii="宋体" w:hAnsi="宋体"/>
          <w:color w:val="auto"/>
          <w:sz w:val="24"/>
          <w:highlight w:val="none"/>
        </w:rPr>
      </w:pPr>
      <w:r>
        <w:rPr>
          <w:rFonts w:hint="eastAsia" w:ascii="宋体" w:hAnsi="宋体"/>
          <w:color w:val="auto"/>
          <w:sz w:val="24"/>
          <w:highlight w:val="none"/>
        </w:rPr>
        <w:t>法定代表人或授权代理人（签字或盖章）：</w:t>
      </w:r>
    </w:p>
    <w:p w14:paraId="35693F13">
      <w:pPr>
        <w:rPr>
          <w:rFonts w:ascii="宋体" w:hAnsi="宋体"/>
          <w:bCs/>
          <w:color w:val="auto"/>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r>
        <w:rPr>
          <w:rFonts w:ascii="宋体" w:hAnsi="宋体"/>
          <w:bCs/>
          <w:color w:val="auto"/>
          <w:highlight w:val="none"/>
        </w:rPr>
        <w:br w:type="page"/>
      </w:r>
    </w:p>
    <w:p w14:paraId="32156CDF">
      <w:pPr>
        <w:widowControl/>
        <w:wordWrap w:val="0"/>
        <w:autoSpaceDE w:val="0"/>
        <w:autoSpaceDN w:val="0"/>
        <w:adjustRightInd w:val="0"/>
        <w:ind w:right="-481"/>
        <w:rPr>
          <w:rFonts w:ascii="宋体" w:hAnsi="宋体" w:cs="仿宋"/>
          <w:color w:val="auto"/>
          <w:sz w:val="24"/>
          <w:highlight w:val="none"/>
        </w:rPr>
      </w:pPr>
      <w:r>
        <w:rPr>
          <w:rFonts w:hint="eastAsia" w:ascii="宋体" w:hAnsi="宋体" w:cs="仿宋"/>
          <w:color w:val="auto"/>
          <w:sz w:val="24"/>
          <w:highlight w:val="none"/>
        </w:rPr>
        <w:t>附件</w:t>
      </w:r>
      <w:r>
        <w:rPr>
          <w:rFonts w:hint="eastAsia" w:ascii="宋体" w:hAnsi="宋体" w:cs="仿宋"/>
          <w:color w:val="auto"/>
          <w:sz w:val="24"/>
          <w:highlight w:val="none"/>
          <w:lang w:val="en-US" w:eastAsia="zh-CN"/>
        </w:rPr>
        <w:t>八</w:t>
      </w:r>
      <w:r>
        <w:rPr>
          <w:rFonts w:hint="eastAsia" w:ascii="宋体" w:hAnsi="宋体" w:cs="仿宋"/>
          <w:color w:val="auto"/>
          <w:sz w:val="24"/>
          <w:highlight w:val="none"/>
        </w:rPr>
        <w:t>：</w:t>
      </w:r>
    </w:p>
    <w:p w14:paraId="635B195B">
      <w:pPr>
        <w:pStyle w:val="338"/>
        <w:snapToGrid w:val="0"/>
        <w:spacing w:after="0" w:line="460" w:lineRule="exact"/>
        <w:jc w:val="center"/>
        <w:rPr>
          <w:rStyle w:val="187"/>
          <w:rFonts w:ascii="宋体" w:hAnsi="宋体"/>
          <w:b/>
          <w:color w:val="auto"/>
          <w:sz w:val="32"/>
          <w:highlight w:val="none"/>
        </w:rPr>
      </w:pPr>
      <w:r>
        <w:rPr>
          <w:rStyle w:val="187"/>
          <w:rFonts w:hint="eastAsia" w:ascii="宋体" w:hAnsi="宋体"/>
          <w:b/>
          <w:color w:val="auto"/>
          <w:sz w:val="32"/>
          <w:highlight w:val="none"/>
          <w:lang w:val="zh-CN"/>
        </w:rPr>
        <w:t>人员配备</w:t>
      </w:r>
      <w:r>
        <w:rPr>
          <w:rStyle w:val="187"/>
          <w:rFonts w:ascii="宋体" w:hAnsi="宋体"/>
          <w:b/>
          <w:color w:val="auto"/>
          <w:sz w:val="32"/>
          <w:highlight w:val="none"/>
        </w:rPr>
        <w:t>情况一览表</w:t>
      </w:r>
    </w:p>
    <w:p w14:paraId="1A83F914">
      <w:pPr>
        <w:snapToGrid w:val="0"/>
        <w:spacing w:line="360" w:lineRule="auto"/>
        <w:jc w:val="center"/>
        <w:rPr>
          <w:rStyle w:val="187"/>
          <w:rFonts w:ascii="宋体" w:hAnsi="宋体"/>
          <w:color w:val="auto"/>
          <w:highlight w:val="none"/>
        </w:rPr>
      </w:pPr>
    </w:p>
    <w:tbl>
      <w:tblPr>
        <w:tblStyle w:val="75"/>
        <w:tblW w:w="93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1348"/>
        <w:gridCol w:w="1130"/>
        <w:gridCol w:w="786"/>
        <w:gridCol w:w="816"/>
        <w:gridCol w:w="1086"/>
        <w:gridCol w:w="1113"/>
        <w:gridCol w:w="2304"/>
      </w:tblGrid>
      <w:tr w14:paraId="511F2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2CD4132C">
            <w:pPr>
              <w:snapToGrid w:val="0"/>
              <w:spacing w:line="360" w:lineRule="auto"/>
              <w:rPr>
                <w:rStyle w:val="187"/>
                <w:rFonts w:ascii="宋体" w:hAnsi="宋体"/>
                <w:color w:val="auto"/>
                <w:sz w:val="24"/>
                <w:szCs w:val="32"/>
                <w:highlight w:val="none"/>
              </w:rPr>
            </w:pPr>
            <w:r>
              <w:rPr>
                <w:rStyle w:val="187"/>
                <w:rFonts w:ascii="宋体" w:hAnsi="宋体"/>
                <w:color w:val="auto"/>
                <w:sz w:val="24"/>
                <w:highlight w:val="none"/>
              </w:rPr>
              <w:t>序号</w:t>
            </w:r>
          </w:p>
        </w:tc>
        <w:tc>
          <w:tcPr>
            <w:tcW w:w="1348" w:type="dxa"/>
            <w:tcBorders>
              <w:top w:val="single" w:color="000000" w:sz="4" w:space="0"/>
              <w:left w:val="single" w:color="000000" w:sz="4" w:space="0"/>
              <w:bottom w:val="single" w:color="000000" w:sz="4" w:space="0"/>
              <w:right w:val="single" w:color="000000" w:sz="4" w:space="0"/>
            </w:tcBorders>
            <w:vAlign w:val="center"/>
          </w:tcPr>
          <w:p w14:paraId="4BDA03E3">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本项目中的分工或专业</w:t>
            </w:r>
          </w:p>
        </w:tc>
        <w:tc>
          <w:tcPr>
            <w:tcW w:w="1130" w:type="dxa"/>
            <w:tcBorders>
              <w:top w:val="single" w:color="000000" w:sz="4" w:space="0"/>
              <w:left w:val="single" w:color="000000" w:sz="4" w:space="0"/>
              <w:bottom w:val="single" w:color="000000" w:sz="4" w:space="0"/>
              <w:right w:val="single" w:color="000000" w:sz="4" w:space="0"/>
            </w:tcBorders>
            <w:vAlign w:val="center"/>
          </w:tcPr>
          <w:p w14:paraId="74895519">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姓名</w:t>
            </w:r>
          </w:p>
        </w:tc>
        <w:tc>
          <w:tcPr>
            <w:tcW w:w="786" w:type="dxa"/>
            <w:tcBorders>
              <w:top w:val="single" w:color="000000" w:sz="4" w:space="0"/>
              <w:left w:val="single" w:color="000000" w:sz="4" w:space="0"/>
              <w:bottom w:val="single" w:color="000000" w:sz="4" w:space="0"/>
              <w:right w:val="single" w:color="000000" w:sz="4" w:space="0"/>
            </w:tcBorders>
            <w:vAlign w:val="center"/>
          </w:tcPr>
          <w:p w14:paraId="33D4AED3">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年龄</w:t>
            </w:r>
          </w:p>
        </w:tc>
        <w:tc>
          <w:tcPr>
            <w:tcW w:w="816" w:type="dxa"/>
            <w:tcBorders>
              <w:top w:val="single" w:color="000000" w:sz="4" w:space="0"/>
              <w:left w:val="single" w:color="000000" w:sz="4" w:space="0"/>
              <w:bottom w:val="single" w:color="000000" w:sz="4" w:space="0"/>
              <w:right w:val="single" w:color="000000" w:sz="4" w:space="0"/>
            </w:tcBorders>
            <w:vAlign w:val="center"/>
          </w:tcPr>
          <w:p w14:paraId="63F327AC">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学历</w:t>
            </w:r>
          </w:p>
        </w:tc>
        <w:tc>
          <w:tcPr>
            <w:tcW w:w="1086" w:type="dxa"/>
            <w:tcBorders>
              <w:top w:val="single" w:color="000000" w:sz="4" w:space="0"/>
              <w:left w:val="single" w:color="000000" w:sz="4" w:space="0"/>
              <w:bottom w:val="single" w:color="000000" w:sz="4" w:space="0"/>
              <w:right w:val="single" w:color="000000" w:sz="4" w:space="0"/>
            </w:tcBorders>
            <w:vAlign w:val="center"/>
          </w:tcPr>
          <w:p w14:paraId="38B51C81">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所学专业</w:t>
            </w:r>
          </w:p>
        </w:tc>
        <w:tc>
          <w:tcPr>
            <w:tcW w:w="1113" w:type="dxa"/>
            <w:tcBorders>
              <w:top w:val="single" w:color="000000" w:sz="4" w:space="0"/>
              <w:left w:val="single" w:color="000000" w:sz="4" w:space="0"/>
              <w:bottom w:val="single" w:color="000000" w:sz="4" w:space="0"/>
              <w:right w:val="single" w:color="000000" w:sz="4" w:space="0"/>
            </w:tcBorders>
            <w:vAlign w:val="center"/>
          </w:tcPr>
          <w:p w14:paraId="7236FA9C">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职称</w:t>
            </w:r>
          </w:p>
        </w:tc>
        <w:tc>
          <w:tcPr>
            <w:tcW w:w="2304" w:type="dxa"/>
            <w:tcBorders>
              <w:top w:val="single" w:color="000000" w:sz="4" w:space="0"/>
              <w:left w:val="single" w:color="000000" w:sz="4" w:space="0"/>
              <w:bottom w:val="single" w:color="000000" w:sz="4" w:space="0"/>
              <w:right w:val="single" w:color="000000" w:sz="4" w:space="0"/>
            </w:tcBorders>
            <w:vAlign w:val="center"/>
          </w:tcPr>
          <w:p w14:paraId="234C51CF">
            <w:pPr>
              <w:snapToGrid w:val="0"/>
              <w:spacing w:line="360" w:lineRule="auto"/>
              <w:jc w:val="center"/>
              <w:rPr>
                <w:rStyle w:val="187"/>
                <w:rFonts w:ascii="宋体" w:hAnsi="宋体"/>
                <w:color w:val="auto"/>
                <w:sz w:val="24"/>
                <w:szCs w:val="32"/>
                <w:highlight w:val="none"/>
              </w:rPr>
            </w:pPr>
            <w:r>
              <w:rPr>
                <w:rStyle w:val="187"/>
                <w:rFonts w:ascii="宋体" w:hAnsi="宋体"/>
                <w:color w:val="auto"/>
                <w:sz w:val="24"/>
                <w:highlight w:val="none"/>
              </w:rPr>
              <w:t>执业（职业）资格证书情况（多个证书的，同时列出）</w:t>
            </w:r>
          </w:p>
        </w:tc>
      </w:tr>
      <w:tr w14:paraId="7E159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05FE27C5">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14F429D2">
            <w:pPr>
              <w:snapToGrid w:val="0"/>
              <w:spacing w:line="360" w:lineRule="auto"/>
              <w:jc w:val="center"/>
              <w:rPr>
                <w:rStyle w:val="187"/>
                <w:rFonts w:hint="default" w:ascii="宋体" w:hAnsi="宋体"/>
                <w:color w:val="auto"/>
                <w:highlight w:val="none"/>
                <w:lang w:val="en-US"/>
              </w:rPr>
            </w:pPr>
            <w:r>
              <w:rPr>
                <w:rStyle w:val="187"/>
                <w:rFonts w:hint="eastAsia" w:ascii="宋体" w:hAnsi="宋体"/>
                <w:color w:val="auto"/>
                <w:highlight w:val="none"/>
                <w:lang w:val="en-US"/>
              </w:rPr>
              <w:t>项目负责人</w:t>
            </w:r>
          </w:p>
        </w:tc>
        <w:tc>
          <w:tcPr>
            <w:tcW w:w="1130" w:type="dxa"/>
            <w:tcBorders>
              <w:top w:val="single" w:color="000000" w:sz="4" w:space="0"/>
              <w:left w:val="single" w:color="000000" w:sz="4" w:space="0"/>
              <w:bottom w:val="single" w:color="000000" w:sz="4" w:space="0"/>
              <w:right w:val="single" w:color="000000" w:sz="4" w:space="0"/>
            </w:tcBorders>
            <w:vAlign w:val="center"/>
          </w:tcPr>
          <w:p w14:paraId="699B1B83">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46F6EAB1">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3528449D">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22FB5567">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21F3104B">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16DD9B75">
            <w:pPr>
              <w:snapToGrid w:val="0"/>
              <w:spacing w:line="360" w:lineRule="auto"/>
              <w:jc w:val="center"/>
              <w:rPr>
                <w:rStyle w:val="187"/>
                <w:rFonts w:ascii="宋体" w:hAnsi="宋体"/>
                <w:color w:val="auto"/>
                <w:highlight w:val="none"/>
              </w:rPr>
            </w:pPr>
          </w:p>
        </w:tc>
      </w:tr>
      <w:tr w14:paraId="27C8D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6259E60A">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23AD5A1D">
            <w:pPr>
              <w:snapToGrid w:val="0"/>
              <w:spacing w:line="360" w:lineRule="auto"/>
              <w:jc w:val="center"/>
              <w:rPr>
                <w:rStyle w:val="187"/>
                <w:rFonts w:ascii="宋体" w:hAnsi="宋体"/>
                <w:color w:val="auto"/>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7711A279">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7069219F">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16BBB649">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107E0B61">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4AD79032">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6F1AE7CE">
            <w:pPr>
              <w:snapToGrid w:val="0"/>
              <w:spacing w:line="360" w:lineRule="auto"/>
              <w:jc w:val="center"/>
              <w:rPr>
                <w:rStyle w:val="187"/>
                <w:rFonts w:ascii="宋体" w:hAnsi="宋体"/>
                <w:color w:val="auto"/>
                <w:highlight w:val="none"/>
              </w:rPr>
            </w:pPr>
          </w:p>
        </w:tc>
      </w:tr>
      <w:tr w14:paraId="2C53F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61D5C4E4">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719AD3DB">
            <w:pPr>
              <w:snapToGrid w:val="0"/>
              <w:spacing w:line="360" w:lineRule="auto"/>
              <w:jc w:val="center"/>
              <w:rPr>
                <w:rStyle w:val="187"/>
                <w:rFonts w:ascii="宋体" w:hAnsi="宋体"/>
                <w:color w:val="auto"/>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1F5388AB">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220B3A64">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0DDB410C">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63CD4369">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12F11BAB">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04B47CA1">
            <w:pPr>
              <w:snapToGrid w:val="0"/>
              <w:spacing w:line="360" w:lineRule="auto"/>
              <w:jc w:val="center"/>
              <w:rPr>
                <w:rStyle w:val="187"/>
                <w:rFonts w:ascii="宋体" w:hAnsi="宋体"/>
                <w:color w:val="auto"/>
                <w:highlight w:val="none"/>
              </w:rPr>
            </w:pPr>
          </w:p>
        </w:tc>
      </w:tr>
      <w:tr w14:paraId="66107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76FAA1A3">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467B0B6F">
            <w:pPr>
              <w:snapToGrid w:val="0"/>
              <w:spacing w:line="360" w:lineRule="auto"/>
              <w:jc w:val="center"/>
              <w:rPr>
                <w:rStyle w:val="187"/>
                <w:rFonts w:ascii="宋体" w:hAnsi="宋体"/>
                <w:color w:val="auto"/>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2CC479DB">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13EC675C">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0B381093">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38306EA4">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445F6695">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6358E1B5">
            <w:pPr>
              <w:snapToGrid w:val="0"/>
              <w:spacing w:line="360" w:lineRule="auto"/>
              <w:jc w:val="center"/>
              <w:rPr>
                <w:rStyle w:val="187"/>
                <w:rFonts w:ascii="宋体" w:hAnsi="宋体"/>
                <w:color w:val="auto"/>
                <w:highlight w:val="none"/>
              </w:rPr>
            </w:pPr>
          </w:p>
        </w:tc>
      </w:tr>
      <w:tr w14:paraId="2BB4F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7F072197">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0939D04D">
            <w:pPr>
              <w:snapToGrid w:val="0"/>
              <w:spacing w:line="360" w:lineRule="auto"/>
              <w:jc w:val="center"/>
              <w:rPr>
                <w:rStyle w:val="187"/>
                <w:rFonts w:ascii="宋体" w:hAnsi="宋体"/>
                <w:color w:val="auto"/>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35DC92F3">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3B8DD765">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6864D3B7">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67B3631C">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3A0DE2B8">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35AA3E05">
            <w:pPr>
              <w:snapToGrid w:val="0"/>
              <w:spacing w:line="360" w:lineRule="auto"/>
              <w:jc w:val="center"/>
              <w:rPr>
                <w:rStyle w:val="187"/>
                <w:rFonts w:ascii="宋体" w:hAnsi="宋体"/>
                <w:color w:val="auto"/>
                <w:highlight w:val="none"/>
              </w:rPr>
            </w:pPr>
          </w:p>
        </w:tc>
      </w:tr>
      <w:tr w14:paraId="4D4BB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6DDBF1FC">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145E7276">
            <w:pPr>
              <w:snapToGrid w:val="0"/>
              <w:spacing w:line="360" w:lineRule="auto"/>
              <w:jc w:val="center"/>
              <w:rPr>
                <w:rStyle w:val="187"/>
                <w:rFonts w:ascii="宋体" w:hAnsi="宋体"/>
                <w:color w:val="auto"/>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7783FB95">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20E78FFC">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100FC768">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611E618D">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5808326A">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1A7D331C">
            <w:pPr>
              <w:snapToGrid w:val="0"/>
              <w:spacing w:line="360" w:lineRule="auto"/>
              <w:jc w:val="center"/>
              <w:rPr>
                <w:rStyle w:val="187"/>
                <w:rFonts w:ascii="宋体" w:hAnsi="宋体"/>
                <w:color w:val="auto"/>
                <w:highlight w:val="none"/>
              </w:rPr>
            </w:pPr>
          </w:p>
        </w:tc>
      </w:tr>
      <w:tr w14:paraId="06E0C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2980706C">
            <w:pPr>
              <w:snapToGrid w:val="0"/>
              <w:spacing w:line="360" w:lineRule="auto"/>
              <w:jc w:val="center"/>
              <w:rPr>
                <w:rStyle w:val="187"/>
                <w:rFonts w:ascii="宋体" w:hAnsi="宋体"/>
                <w:color w:val="auto"/>
                <w:highlight w:val="none"/>
              </w:rPr>
            </w:pPr>
          </w:p>
        </w:tc>
        <w:tc>
          <w:tcPr>
            <w:tcW w:w="1348" w:type="dxa"/>
            <w:tcBorders>
              <w:top w:val="single" w:color="000000" w:sz="4" w:space="0"/>
              <w:left w:val="single" w:color="000000" w:sz="4" w:space="0"/>
              <w:bottom w:val="single" w:color="000000" w:sz="4" w:space="0"/>
              <w:right w:val="single" w:color="000000" w:sz="4" w:space="0"/>
            </w:tcBorders>
            <w:vAlign w:val="center"/>
          </w:tcPr>
          <w:p w14:paraId="77695E7A">
            <w:pPr>
              <w:snapToGrid w:val="0"/>
              <w:spacing w:line="360" w:lineRule="auto"/>
              <w:jc w:val="center"/>
              <w:rPr>
                <w:rStyle w:val="187"/>
                <w:rFonts w:ascii="宋体" w:hAnsi="宋体"/>
                <w:color w:val="auto"/>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5CE809F1">
            <w:pPr>
              <w:snapToGrid w:val="0"/>
              <w:spacing w:line="360" w:lineRule="auto"/>
              <w:jc w:val="center"/>
              <w:rPr>
                <w:rStyle w:val="187"/>
                <w:rFonts w:ascii="宋体" w:hAnsi="宋体"/>
                <w:color w:val="auto"/>
                <w:highlight w:val="none"/>
              </w:rPr>
            </w:pPr>
          </w:p>
        </w:tc>
        <w:tc>
          <w:tcPr>
            <w:tcW w:w="786" w:type="dxa"/>
            <w:tcBorders>
              <w:top w:val="single" w:color="000000" w:sz="4" w:space="0"/>
              <w:left w:val="single" w:color="000000" w:sz="4" w:space="0"/>
              <w:bottom w:val="single" w:color="000000" w:sz="4" w:space="0"/>
              <w:right w:val="single" w:color="000000" w:sz="4" w:space="0"/>
            </w:tcBorders>
            <w:vAlign w:val="center"/>
          </w:tcPr>
          <w:p w14:paraId="76FA95DE">
            <w:pPr>
              <w:snapToGrid w:val="0"/>
              <w:spacing w:line="360" w:lineRule="auto"/>
              <w:jc w:val="center"/>
              <w:rPr>
                <w:rStyle w:val="187"/>
                <w:rFonts w:ascii="宋体" w:hAnsi="宋体"/>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14:paraId="7172BAEF">
            <w:pPr>
              <w:snapToGrid w:val="0"/>
              <w:spacing w:line="360" w:lineRule="auto"/>
              <w:jc w:val="center"/>
              <w:rPr>
                <w:rStyle w:val="187"/>
                <w:rFonts w:ascii="宋体" w:hAnsi="宋体"/>
                <w:color w:val="auto"/>
                <w:highlight w:val="none"/>
              </w:rPr>
            </w:pPr>
          </w:p>
        </w:tc>
        <w:tc>
          <w:tcPr>
            <w:tcW w:w="1086" w:type="dxa"/>
            <w:tcBorders>
              <w:top w:val="single" w:color="000000" w:sz="4" w:space="0"/>
              <w:left w:val="single" w:color="000000" w:sz="4" w:space="0"/>
              <w:bottom w:val="single" w:color="000000" w:sz="4" w:space="0"/>
              <w:right w:val="single" w:color="000000" w:sz="4" w:space="0"/>
            </w:tcBorders>
            <w:vAlign w:val="center"/>
          </w:tcPr>
          <w:p w14:paraId="054A7A60">
            <w:pPr>
              <w:snapToGrid w:val="0"/>
              <w:spacing w:line="360" w:lineRule="auto"/>
              <w:jc w:val="center"/>
              <w:rPr>
                <w:rStyle w:val="187"/>
                <w:rFonts w:ascii="宋体" w:hAnsi="宋体"/>
                <w:color w:val="auto"/>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38CA483B">
            <w:pPr>
              <w:snapToGrid w:val="0"/>
              <w:spacing w:line="360" w:lineRule="auto"/>
              <w:jc w:val="center"/>
              <w:rPr>
                <w:rStyle w:val="187"/>
                <w:rFonts w:ascii="宋体" w:hAnsi="宋体"/>
                <w:color w:val="auto"/>
                <w:highlight w:val="none"/>
              </w:rPr>
            </w:pPr>
          </w:p>
        </w:tc>
        <w:tc>
          <w:tcPr>
            <w:tcW w:w="2304" w:type="dxa"/>
            <w:tcBorders>
              <w:top w:val="single" w:color="000000" w:sz="4" w:space="0"/>
              <w:left w:val="single" w:color="000000" w:sz="4" w:space="0"/>
              <w:bottom w:val="single" w:color="000000" w:sz="4" w:space="0"/>
              <w:right w:val="single" w:color="000000" w:sz="4" w:space="0"/>
            </w:tcBorders>
            <w:vAlign w:val="center"/>
          </w:tcPr>
          <w:p w14:paraId="47C27C94">
            <w:pPr>
              <w:snapToGrid w:val="0"/>
              <w:spacing w:line="360" w:lineRule="auto"/>
              <w:jc w:val="center"/>
              <w:rPr>
                <w:rStyle w:val="187"/>
                <w:rFonts w:ascii="宋体" w:hAnsi="宋体"/>
                <w:color w:val="auto"/>
                <w:highlight w:val="none"/>
              </w:rPr>
            </w:pPr>
          </w:p>
        </w:tc>
      </w:tr>
    </w:tbl>
    <w:p w14:paraId="36721C52">
      <w:pPr>
        <w:snapToGrid w:val="0"/>
        <w:spacing w:line="360" w:lineRule="auto"/>
        <w:jc w:val="left"/>
        <w:rPr>
          <w:rStyle w:val="187"/>
          <w:rFonts w:ascii="宋体" w:hAnsi="宋体"/>
          <w:b/>
          <w:color w:val="auto"/>
          <w:sz w:val="24"/>
          <w:highlight w:val="none"/>
        </w:rPr>
      </w:pPr>
      <w:r>
        <w:rPr>
          <w:rStyle w:val="187"/>
          <w:rFonts w:ascii="宋体" w:hAnsi="宋体"/>
          <w:b/>
          <w:color w:val="auto"/>
          <w:sz w:val="24"/>
          <w:highlight w:val="none"/>
        </w:rPr>
        <w:t>说明：本表后附每个项目成员的身份证、职称证（如有）、执业（职业）资格证（如有）等。</w:t>
      </w:r>
    </w:p>
    <w:p w14:paraId="7E6B63FE">
      <w:pPr>
        <w:spacing w:line="360" w:lineRule="exact"/>
        <w:ind w:firstLine="240" w:firstLineChars="100"/>
        <w:rPr>
          <w:rFonts w:ascii="宋体" w:hAnsi="宋体" w:cs="仿宋"/>
          <w:color w:val="auto"/>
          <w:sz w:val="24"/>
          <w:highlight w:val="none"/>
        </w:rPr>
      </w:pPr>
    </w:p>
    <w:p w14:paraId="7809D1C4">
      <w:pPr>
        <w:spacing w:line="360" w:lineRule="exact"/>
        <w:ind w:right="187"/>
        <w:rPr>
          <w:rFonts w:ascii="宋体" w:hAnsi="宋体" w:cs="仿宋"/>
          <w:color w:val="auto"/>
          <w:sz w:val="24"/>
          <w:highlight w:val="none"/>
          <w:u w:val="single"/>
        </w:rPr>
      </w:pPr>
      <w:r>
        <w:rPr>
          <w:rFonts w:hint="eastAsia" w:ascii="宋体" w:hAnsi="宋体" w:cs="仿宋"/>
          <w:color w:val="auto"/>
          <w:sz w:val="24"/>
          <w:highlight w:val="none"/>
        </w:rPr>
        <w:t>投标人名称（公章）：</w:t>
      </w:r>
    </w:p>
    <w:p w14:paraId="6879B322">
      <w:pPr>
        <w:spacing w:line="360" w:lineRule="exact"/>
        <w:ind w:right="187"/>
        <w:rPr>
          <w:rFonts w:ascii="宋体" w:hAnsi="宋体" w:cs="仿宋"/>
          <w:color w:val="auto"/>
          <w:sz w:val="24"/>
          <w:highlight w:val="none"/>
          <w:u w:val="single"/>
        </w:rPr>
      </w:pPr>
    </w:p>
    <w:p w14:paraId="121381C0">
      <w:pPr>
        <w:spacing w:line="360" w:lineRule="exact"/>
        <w:ind w:right="187"/>
        <w:rPr>
          <w:rFonts w:ascii="宋体" w:hAnsi="宋体" w:cs="仿宋"/>
          <w:color w:val="auto"/>
          <w:sz w:val="24"/>
          <w:highlight w:val="none"/>
        </w:rPr>
      </w:pPr>
      <w:r>
        <w:rPr>
          <w:rFonts w:hint="eastAsia" w:ascii="宋体" w:hAnsi="宋体" w:cs="仿宋"/>
          <w:color w:val="auto"/>
          <w:sz w:val="24"/>
          <w:highlight w:val="none"/>
        </w:rPr>
        <w:t>法定代表人或授权代理人（签字或盖章）：</w:t>
      </w:r>
      <w:r>
        <w:rPr>
          <w:rFonts w:ascii="宋体" w:hAnsi="宋体" w:cs="仿宋"/>
          <w:color w:val="auto"/>
          <w:sz w:val="24"/>
          <w:highlight w:val="none"/>
        </w:rPr>
        <w:t xml:space="preserve">     </w:t>
      </w:r>
    </w:p>
    <w:p w14:paraId="7F5DE51B">
      <w:pPr>
        <w:spacing w:line="300" w:lineRule="exact"/>
        <w:ind w:right="187"/>
        <w:rPr>
          <w:rFonts w:ascii="宋体" w:hAnsi="宋体" w:cs="仿宋"/>
          <w:b/>
          <w:bCs/>
          <w:color w:val="auto"/>
          <w:sz w:val="24"/>
          <w:highlight w:val="none"/>
        </w:rPr>
      </w:pPr>
    </w:p>
    <w:p w14:paraId="2567C6FE">
      <w:pPr>
        <w:spacing w:line="360" w:lineRule="auto"/>
        <w:ind w:right="480"/>
        <w:rPr>
          <w:rFonts w:ascii="宋体" w:hAnsi="宋体" w:cs="仿宋"/>
          <w:color w:val="auto"/>
          <w:sz w:val="24"/>
          <w:highlight w:val="none"/>
        </w:rPr>
      </w:pPr>
      <w:r>
        <w:rPr>
          <w:rFonts w:hint="eastAsia" w:ascii="宋体" w:hAnsi="宋体" w:cs="仿宋"/>
          <w:color w:val="auto"/>
          <w:sz w:val="24"/>
          <w:highlight w:val="none"/>
        </w:rPr>
        <w:t>年</w:t>
      </w:r>
      <w:r>
        <w:rPr>
          <w:rFonts w:ascii="宋体" w:hAnsi="宋体" w:cs="仿宋"/>
          <w:color w:val="auto"/>
          <w:sz w:val="24"/>
          <w:highlight w:val="none"/>
        </w:rPr>
        <w:t xml:space="preserve">  </w:t>
      </w:r>
      <w:r>
        <w:rPr>
          <w:rFonts w:hint="eastAsia" w:ascii="宋体" w:hAnsi="宋体" w:cs="仿宋"/>
          <w:color w:val="auto"/>
          <w:sz w:val="24"/>
          <w:highlight w:val="none"/>
        </w:rPr>
        <w:t>月</w:t>
      </w:r>
      <w:r>
        <w:rPr>
          <w:rFonts w:ascii="宋体" w:hAnsi="宋体" w:cs="仿宋"/>
          <w:color w:val="auto"/>
          <w:sz w:val="24"/>
          <w:highlight w:val="none"/>
        </w:rPr>
        <w:t xml:space="preserve">  </w:t>
      </w:r>
      <w:r>
        <w:rPr>
          <w:rFonts w:hint="eastAsia" w:ascii="宋体" w:hAnsi="宋体" w:cs="仿宋"/>
          <w:color w:val="auto"/>
          <w:sz w:val="24"/>
          <w:highlight w:val="none"/>
        </w:rPr>
        <w:t>日</w:t>
      </w:r>
    </w:p>
    <w:p w14:paraId="3945629F">
      <w:pPr>
        <w:rPr>
          <w:rFonts w:ascii="宋体" w:hAnsi="宋体" w:cs="仿宋"/>
          <w:color w:val="auto"/>
          <w:sz w:val="24"/>
          <w:highlight w:val="none"/>
        </w:rPr>
      </w:pPr>
      <w:r>
        <w:rPr>
          <w:rFonts w:hint="eastAsia" w:ascii="宋体" w:hAnsi="宋体" w:cs="仿宋"/>
          <w:color w:val="auto"/>
          <w:sz w:val="24"/>
          <w:highlight w:val="none"/>
        </w:rPr>
        <w:br w:type="page"/>
      </w:r>
    </w:p>
    <w:p w14:paraId="1111DFA7">
      <w:pPr>
        <w:spacing w:line="360" w:lineRule="auto"/>
        <w:ind w:right="480"/>
        <w:rPr>
          <w:rFonts w:ascii="宋体" w:hAnsi="宋体"/>
          <w:b/>
          <w:bCs/>
          <w:snapToGrid w:val="0"/>
          <w:color w:val="auto"/>
          <w:kern w:val="0"/>
          <w:sz w:val="24"/>
          <w:highlight w:val="none"/>
        </w:rPr>
      </w:pPr>
      <w:bookmarkStart w:id="556" w:name="_Toc8236"/>
      <w:r>
        <w:rPr>
          <w:rStyle w:val="141"/>
          <w:rFonts w:hint="eastAsia"/>
          <w:color w:val="auto"/>
          <w:sz w:val="24"/>
          <w:highlight w:val="none"/>
        </w:rPr>
        <w:t>附件</w:t>
      </w:r>
      <w:r>
        <w:rPr>
          <w:rStyle w:val="141"/>
          <w:rFonts w:hint="eastAsia"/>
          <w:color w:val="auto"/>
          <w:sz w:val="24"/>
          <w:highlight w:val="none"/>
          <w:lang w:val="en-US" w:eastAsia="zh-CN"/>
        </w:rPr>
        <w:t>九</w:t>
      </w:r>
      <w:r>
        <w:rPr>
          <w:rStyle w:val="141"/>
          <w:rFonts w:hint="eastAsia"/>
          <w:color w:val="auto"/>
          <w:sz w:val="24"/>
          <w:highlight w:val="none"/>
        </w:rPr>
        <w:t>：资格证明材料格式（参考</w:t>
      </w:r>
      <w:bookmarkEnd w:id="520"/>
      <w:bookmarkEnd w:id="521"/>
      <w:bookmarkEnd w:id="522"/>
      <w:r>
        <w:rPr>
          <w:rStyle w:val="141"/>
          <w:rFonts w:hint="eastAsia"/>
          <w:color w:val="auto"/>
          <w:sz w:val="24"/>
          <w:highlight w:val="none"/>
        </w:rPr>
        <w:t>，须装订在投标文件中，否则不予认可。）</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4AFAABB5">
      <w:pPr>
        <w:pStyle w:val="31"/>
        <w:rPr>
          <w:rFonts w:hAnsi="宋体"/>
          <w:color w:val="auto"/>
          <w:highlight w:val="none"/>
        </w:rPr>
      </w:pPr>
      <w:r>
        <w:rPr>
          <w:rFonts w:hAnsi="宋体"/>
          <w:color w:val="auto"/>
          <w:highlight w:val="none"/>
        </w:rPr>
        <w:t>1.法人或者其他组织的营业执照等证明文件或自然人的身份证明</w:t>
      </w:r>
    </w:p>
    <w:p w14:paraId="59E725F5">
      <w:pPr>
        <w:pStyle w:val="31"/>
        <w:rPr>
          <w:rFonts w:ascii="宋体" w:hAnsi="宋体" w:cs="宋体"/>
          <w:snapToGrid w:val="0"/>
          <w:color w:val="auto"/>
          <w:highlight w:val="none"/>
        </w:rPr>
      </w:pPr>
      <w:r>
        <w:rPr>
          <w:rFonts w:hAnsi="宋体"/>
          <w:color w:val="auto"/>
          <w:highlight w:val="none"/>
        </w:rPr>
        <w:br w:type="page"/>
      </w:r>
      <w:r>
        <w:rPr>
          <w:rFonts w:hAnsi="宋体"/>
          <w:color w:val="auto"/>
          <w:highlight w:val="none"/>
        </w:rPr>
        <w:t>2.</w:t>
      </w:r>
      <w:r>
        <w:rPr>
          <w:rFonts w:hint="eastAsia" w:ascii="宋体" w:hAnsi="宋体" w:cs="宋体"/>
          <w:snapToGrid w:val="0"/>
          <w:color w:val="auto"/>
          <w:highlight w:val="none"/>
        </w:rPr>
        <w:t>具有良好的商业信誉和健全的财务会计制度的证明材料或信用承诺函</w:t>
      </w:r>
    </w:p>
    <w:p w14:paraId="39F327E2">
      <w:pPr>
        <w:spacing w:line="360" w:lineRule="auto"/>
        <w:jc w:val="center"/>
        <w:rPr>
          <w:rFonts w:hint="eastAsia" w:ascii="宋体" w:hAnsi="宋体" w:cs="宋体"/>
          <w:b/>
          <w:color w:val="auto"/>
          <w:spacing w:val="6"/>
          <w:sz w:val="30"/>
          <w:szCs w:val="30"/>
          <w:highlight w:val="none"/>
        </w:rPr>
      </w:pPr>
      <w:r>
        <w:rPr>
          <w:rFonts w:hint="eastAsia" w:ascii="宋体" w:hAnsi="宋体" w:cs="宋体"/>
          <w:b/>
          <w:color w:val="auto"/>
          <w:spacing w:val="6"/>
          <w:sz w:val="30"/>
          <w:szCs w:val="30"/>
          <w:highlight w:val="none"/>
        </w:rPr>
        <w:t>投标人信用承诺函</w:t>
      </w:r>
    </w:p>
    <w:p w14:paraId="336AD750">
      <w:pPr>
        <w:spacing w:line="360" w:lineRule="auto"/>
        <w:rPr>
          <w:rFonts w:hint="eastAsia" w:ascii="宋体" w:hAnsi="宋体" w:cs="宋体"/>
          <w:b/>
          <w:color w:val="auto"/>
          <w:spacing w:val="6"/>
          <w:sz w:val="30"/>
          <w:szCs w:val="30"/>
          <w:highlight w:val="none"/>
        </w:rPr>
      </w:pPr>
    </w:p>
    <w:p w14:paraId="5ED8CBD1">
      <w:pPr>
        <w:spacing w:line="360" w:lineRule="exact"/>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（采购人名称或采购代理机构名称）：</w:t>
      </w:r>
    </w:p>
    <w:p w14:paraId="14D099F3">
      <w:pPr>
        <w:spacing w:line="500" w:lineRule="exact"/>
        <w:ind w:firstLine="480" w:firstLineChars="200"/>
        <w:jc w:val="left"/>
        <w:rPr>
          <w:rFonts w:hint="eastAsia" w:ascii="宋体" w:hAnsi="宋体" w:cs="宋体"/>
          <w:snapToGrid w:val="0"/>
          <w:color w:val="auto"/>
          <w:kern w:val="0"/>
          <w:sz w:val="24"/>
          <w:highlight w:val="none"/>
        </w:rPr>
      </w:pPr>
    </w:p>
    <w:p w14:paraId="1AED0734">
      <w:pPr>
        <w:spacing w:before="120" w:after="120" w:line="360" w:lineRule="auto"/>
        <w:ind w:firstLine="480" w:firstLineChars="200"/>
        <w:rPr>
          <w:rFonts w:hint="eastAsia" w:ascii="宋体" w:hAnsi="宋体" w:cs="宋体"/>
          <w:bCs/>
          <w:color w:val="auto"/>
          <w:sz w:val="24"/>
          <w:highlight w:val="none"/>
          <w:u w:val="single"/>
        </w:rPr>
      </w:pPr>
      <w:bookmarkStart w:id="557" w:name="_Toc22053"/>
      <w:bookmarkStart w:id="558" w:name="_Toc20202"/>
      <w:bookmarkStart w:id="559" w:name="_Toc13293"/>
      <w:bookmarkStart w:id="560" w:name="_Toc71628706"/>
      <w:r>
        <w:rPr>
          <w:rFonts w:hint="eastAsia" w:ascii="宋体" w:hAnsi="宋体" w:cs="宋体"/>
          <w:bCs/>
          <w:color w:val="auto"/>
          <w:sz w:val="24"/>
          <w:highlight w:val="none"/>
        </w:rPr>
        <w:t>我单位参与</w:t>
      </w:r>
      <w:r>
        <w:rPr>
          <w:rFonts w:hint="eastAsia" w:ascii="宋体" w:hAnsi="宋体" w:cs="宋体"/>
          <w:bCs/>
          <w:color w:val="auto"/>
          <w:sz w:val="24"/>
          <w:highlight w:val="none"/>
          <w:u w:val="single"/>
        </w:rPr>
        <w:t>（项目名称）         （项目编号）</w:t>
      </w:r>
      <w:r>
        <w:rPr>
          <w:rFonts w:hint="eastAsia" w:ascii="宋体" w:hAnsi="宋体" w:cs="宋体"/>
          <w:bCs/>
          <w:color w:val="auto"/>
          <w:sz w:val="24"/>
          <w:highlight w:val="none"/>
        </w:rPr>
        <w:t>的政府采购活动，在此郑重承诺如下：</w:t>
      </w:r>
    </w:p>
    <w:bookmarkEnd w:id="557"/>
    <w:bookmarkEnd w:id="558"/>
    <w:bookmarkEnd w:id="559"/>
    <w:bookmarkEnd w:id="560"/>
    <w:p w14:paraId="13A0CDA0">
      <w:pPr>
        <w:numPr>
          <w:ilvl w:val="0"/>
          <w:numId w:val="3"/>
        </w:numPr>
        <w:spacing w:before="120" w:after="12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我单位具有良好的商业信誉和健全的财务会计制度；</w:t>
      </w:r>
    </w:p>
    <w:p w14:paraId="49F3E178">
      <w:pPr>
        <w:numPr>
          <w:ilvl w:val="0"/>
          <w:numId w:val="3"/>
        </w:numPr>
        <w:spacing w:before="120" w:after="12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我单位具有依法缴纳税收和社会保障资金的良好记录；</w:t>
      </w:r>
    </w:p>
    <w:p w14:paraId="6AE0E57B">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3、我单位具有履行本项目合同所必需的设备和专业技术能力；</w:t>
      </w:r>
    </w:p>
    <w:p w14:paraId="2C3D0D02">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4、自本项目开标之日起向前追溯三年，我单位没有以下重大违法记录：因违法经营受到刑事处罚或者责令停产停业、吊销许可证或者执照、较大数额罚款等行政处罚。</w:t>
      </w:r>
    </w:p>
    <w:p w14:paraId="11C95BB4">
      <w:pPr>
        <w:spacing w:line="360" w:lineRule="auto"/>
        <w:ind w:firstLine="506" w:firstLineChars="200"/>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我单位对上述承诺的真实性负责。如有虚假，将依法承担相应法律责任。</w:t>
      </w:r>
    </w:p>
    <w:p w14:paraId="7B1CF034">
      <w:pPr>
        <w:pStyle w:val="31"/>
        <w:spacing w:line="360" w:lineRule="auto"/>
        <w:rPr>
          <w:rFonts w:hint="eastAsia" w:ascii="宋体" w:hAnsi="宋体" w:cs="宋体"/>
          <w:color w:val="auto"/>
          <w:highlight w:val="none"/>
        </w:rPr>
      </w:pPr>
    </w:p>
    <w:p w14:paraId="77014CEB">
      <w:pPr>
        <w:jc w:val="left"/>
        <w:rPr>
          <w:rFonts w:hint="eastAsia" w:ascii="宋体" w:hAnsi="宋体" w:cs="宋体"/>
          <w:color w:val="auto"/>
          <w:highlight w:val="none"/>
        </w:rPr>
      </w:pPr>
      <w:r>
        <w:rPr>
          <w:rFonts w:hint="eastAsia" w:ascii="宋体" w:hAnsi="宋体" w:cs="宋体"/>
          <w:color w:val="auto"/>
          <w:sz w:val="24"/>
          <w:highlight w:val="none"/>
        </w:rPr>
        <w:t>投标人名称（盖章）：</w:t>
      </w:r>
    </w:p>
    <w:p w14:paraId="2D82E18B">
      <w:pPr>
        <w:tabs>
          <w:tab w:val="left" w:pos="1490"/>
          <w:tab w:val="right" w:pos="9191"/>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法定代表人或授权代理人签字或盖章：</w:t>
      </w:r>
      <w:r>
        <w:rPr>
          <w:rFonts w:hint="eastAsia" w:ascii="宋体" w:hAnsi="宋体" w:cs="宋体"/>
          <w:color w:val="auto"/>
          <w:sz w:val="24"/>
          <w:highlight w:val="none"/>
        </w:rPr>
        <w:tab/>
      </w:r>
    </w:p>
    <w:p w14:paraId="3C3C3031">
      <w:pPr>
        <w:pStyle w:val="31"/>
        <w:jc w:val="right"/>
        <w:rPr>
          <w:rFonts w:hint="eastAsia" w:ascii="宋体" w:hAnsi="宋体" w:cs="宋体"/>
          <w:color w:val="auto"/>
          <w:highlight w:val="none"/>
        </w:rPr>
      </w:pPr>
      <w:r>
        <w:rPr>
          <w:rFonts w:hint="eastAsia" w:ascii="宋体" w:hAnsi="宋体" w:cs="宋体"/>
          <w:color w:val="auto"/>
          <w:highlight w:val="none"/>
        </w:rPr>
        <w:t>年  月  日</w:t>
      </w:r>
    </w:p>
    <w:p w14:paraId="454BD3E0">
      <w:pPr>
        <w:spacing w:line="360" w:lineRule="auto"/>
        <w:ind w:right="187"/>
        <w:jc w:val="left"/>
        <w:rPr>
          <w:rFonts w:hint="eastAsia" w:ascii="宋体" w:hAnsi="宋体" w:cs="宋体"/>
          <w:bCs/>
          <w:color w:val="auto"/>
          <w:sz w:val="24"/>
          <w:highlight w:val="none"/>
        </w:rPr>
      </w:pPr>
      <w:r>
        <w:rPr>
          <w:rFonts w:hint="eastAsia" w:ascii="宋体" w:hAnsi="宋体" w:cs="宋体"/>
          <w:bCs/>
          <w:color w:val="auto"/>
          <w:sz w:val="24"/>
          <w:highlight w:val="none"/>
        </w:rPr>
        <w:t>注：</w:t>
      </w:r>
    </w:p>
    <w:p w14:paraId="0FF34644">
      <w:pPr>
        <w:pStyle w:val="31"/>
        <w:numPr>
          <w:ilvl w:val="0"/>
          <w:numId w:val="0"/>
        </w:numPr>
        <w:spacing w:line="360" w:lineRule="auto"/>
        <w:jc w:val="left"/>
        <w:rPr>
          <w:rFonts w:hint="eastAsia" w:ascii="宋体" w:hAnsi="宋体" w:cs="宋体"/>
          <w:b/>
          <w:color w:val="auto"/>
          <w:highlight w:val="none"/>
        </w:rPr>
      </w:pPr>
      <w:r>
        <w:rPr>
          <w:rFonts w:hint="eastAsia" w:ascii="宋体" w:hAnsi="宋体" w:cs="宋体"/>
          <w:b w:val="0"/>
          <w:bCs/>
          <w:color w:val="auto"/>
          <w:kern w:val="0"/>
          <w:sz w:val="24"/>
          <w:szCs w:val="20"/>
          <w:highlight w:val="none"/>
          <w:lang w:val="en-US" w:eastAsia="zh-CN" w:bidi="ar-SA"/>
        </w:rPr>
        <w:t>1、</w:t>
      </w:r>
      <w:r>
        <w:rPr>
          <w:rFonts w:hint="eastAsia" w:ascii="宋体" w:hAnsi="宋体" w:cs="宋体"/>
          <w:b w:val="0"/>
          <w:bCs/>
          <w:color w:val="auto"/>
          <w:highlight w:val="none"/>
        </w:rPr>
        <w:t>投标</w:t>
      </w:r>
      <w:r>
        <w:rPr>
          <w:rFonts w:hint="eastAsia" w:ascii="宋体" w:hAnsi="宋体" w:cs="宋体"/>
          <w:bCs/>
          <w:color w:val="auto"/>
          <w:highlight w:val="none"/>
        </w:rPr>
        <w:t>人可自行选择是否提供承诺函。若不提供承诺函的，应按招标文件要求提供相应的证明材料。</w:t>
      </w:r>
      <w:r>
        <w:rPr>
          <w:rFonts w:hint="eastAsia" w:ascii="宋体" w:hAnsi="宋体" w:cs="宋体"/>
          <w:b/>
          <w:color w:val="auto"/>
          <w:highlight w:val="none"/>
        </w:rPr>
        <w:t>未按上述规定内容提供承诺函，也未提供相应证明材料的，将作无效投标处理。</w:t>
      </w:r>
    </w:p>
    <w:p w14:paraId="2B2AB537">
      <w:pPr>
        <w:pStyle w:val="31"/>
        <w:jc w:val="left"/>
        <w:rPr>
          <w:rFonts w:hint="eastAsia" w:ascii="宋体" w:hAnsi="宋体" w:cs="宋体"/>
          <w:color w:val="auto"/>
          <w:highlight w:val="none"/>
        </w:rPr>
      </w:pPr>
      <w:r>
        <w:rPr>
          <w:rFonts w:hint="eastAsia" w:ascii="宋体" w:hAnsi="宋体" w:cs="宋体"/>
          <w:bCs/>
          <w:color w:val="auto"/>
          <w:highlight w:val="none"/>
        </w:rPr>
        <w:t>2、如果是联合体投标，联合体各方均需提供承诺函。</w:t>
      </w:r>
    </w:p>
    <w:p w14:paraId="539BBC09">
      <w:pPr>
        <w:pStyle w:val="31"/>
        <w:rPr>
          <w:rFonts w:ascii="宋体" w:hAnsi="宋体" w:cs="宋体"/>
          <w:snapToGrid w:val="0"/>
          <w:color w:val="auto"/>
          <w:highlight w:val="none"/>
        </w:rPr>
      </w:pPr>
      <w:r>
        <w:rPr>
          <w:rFonts w:ascii="宋体" w:hAnsi="宋体" w:cs="宋体"/>
          <w:snapToGrid w:val="0"/>
          <w:color w:val="auto"/>
          <w:highlight w:val="none"/>
        </w:rPr>
        <w:br w:type="page"/>
      </w:r>
      <w:r>
        <w:rPr>
          <w:rFonts w:hAnsi="宋体"/>
          <w:color w:val="auto"/>
          <w:highlight w:val="none"/>
        </w:rPr>
        <w:t>3.具有履行合同所必需的设备和专业技术能力的</w:t>
      </w:r>
      <w:r>
        <w:rPr>
          <w:rFonts w:hint="eastAsia" w:ascii="宋体" w:hAnsi="宋体" w:cs="宋体"/>
          <w:snapToGrid w:val="0"/>
          <w:color w:val="auto"/>
          <w:highlight w:val="none"/>
        </w:rPr>
        <w:t>证明材料或信用承诺函</w:t>
      </w:r>
    </w:p>
    <w:p w14:paraId="5FB3B49F">
      <w:pPr>
        <w:pStyle w:val="31"/>
        <w:rPr>
          <w:rFonts w:ascii="宋体" w:hAnsi="宋体" w:cs="宋体"/>
          <w:snapToGrid w:val="0"/>
          <w:color w:val="auto"/>
          <w:highlight w:val="none"/>
        </w:rPr>
      </w:pPr>
      <w:r>
        <w:rPr>
          <w:rFonts w:ascii="宋体" w:hAnsi="宋体" w:cs="宋体"/>
          <w:snapToGrid w:val="0"/>
          <w:color w:val="auto"/>
          <w:highlight w:val="none"/>
        </w:rPr>
        <w:br w:type="page"/>
      </w:r>
      <w:r>
        <w:rPr>
          <w:rFonts w:hAnsi="宋体"/>
          <w:color w:val="auto"/>
          <w:highlight w:val="none"/>
        </w:rPr>
        <w:t>4.具有依法缴纳税收和社会保障资金的良好记录</w:t>
      </w:r>
      <w:r>
        <w:rPr>
          <w:rFonts w:ascii="宋体" w:hAnsi="宋体" w:cs="宋体"/>
          <w:snapToGrid w:val="0"/>
          <w:color w:val="auto"/>
          <w:highlight w:val="none"/>
        </w:rPr>
        <w:t>的</w:t>
      </w:r>
      <w:r>
        <w:rPr>
          <w:rFonts w:hint="eastAsia" w:ascii="宋体" w:hAnsi="宋体" w:cs="宋体"/>
          <w:snapToGrid w:val="0"/>
          <w:color w:val="auto"/>
          <w:highlight w:val="none"/>
        </w:rPr>
        <w:t>证明材料或信用承诺函</w:t>
      </w:r>
    </w:p>
    <w:p w14:paraId="492BBD77">
      <w:pPr>
        <w:pStyle w:val="31"/>
        <w:rPr>
          <w:rFonts w:ascii="宋体" w:hAnsi="宋体" w:cs="宋体"/>
          <w:snapToGrid w:val="0"/>
          <w:color w:val="auto"/>
          <w:highlight w:val="none"/>
        </w:rPr>
      </w:pPr>
      <w:r>
        <w:rPr>
          <w:rFonts w:ascii="宋体" w:hAnsi="宋体" w:cs="宋体"/>
          <w:snapToGrid w:val="0"/>
          <w:color w:val="auto"/>
          <w:highlight w:val="none"/>
        </w:rPr>
        <w:br w:type="page"/>
      </w:r>
      <w:r>
        <w:rPr>
          <w:rFonts w:hAnsi="宋体"/>
          <w:color w:val="auto"/>
          <w:highlight w:val="none"/>
        </w:rPr>
        <w:t>5.参加政府采购活动前3年内</w:t>
      </w:r>
      <w:bookmarkStart w:id="561" w:name="_Toc518923113"/>
      <w:r>
        <w:rPr>
          <w:rFonts w:hAnsi="宋体"/>
          <w:color w:val="auto"/>
          <w:highlight w:val="none"/>
        </w:rPr>
        <w:t>在经营活动中没有重大违法记录</w:t>
      </w:r>
      <w:r>
        <w:rPr>
          <w:rFonts w:hint="eastAsia" w:hAnsi="宋体"/>
          <w:color w:val="auto"/>
          <w:highlight w:val="none"/>
        </w:rPr>
        <w:t>的</w:t>
      </w:r>
      <w:bookmarkEnd w:id="561"/>
      <w:r>
        <w:rPr>
          <w:rFonts w:hint="eastAsia" w:ascii="宋体" w:hAnsi="宋体" w:cs="宋体"/>
          <w:color w:val="auto"/>
          <w:highlight w:val="none"/>
        </w:rPr>
        <w:t>书面声明或信用承诺函</w:t>
      </w:r>
    </w:p>
    <w:p w14:paraId="58FE702D">
      <w:pPr>
        <w:spacing w:line="360" w:lineRule="exact"/>
        <w:ind w:right="187"/>
        <w:rPr>
          <w:rFonts w:ascii="宋体" w:hAnsi="宋体"/>
          <w:bCs/>
          <w:snapToGrid w:val="0"/>
          <w:color w:val="auto"/>
          <w:kern w:val="0"/>
          <w:sz w:val="24"/>
          <w:highlight w:val="none"/>
        </w:rPr>
      </w:pPr>
    </w:p>
    <w:p w14:paraId="67EED175">
      <w:pPr>
        <w:pStyle w:val="31"/>
        <w:spacing w:after="0" w:line="460" w:lineRule="exact"/>
        <w:jc w:val="center"/>
        <w:rPr>
          <w:rFonts w:ascii="宋体" w:hAnsi="宋体"/>
          <w:b/>
          <w:snapToGrid w:val="0"/>
          <w:color w:val="auto"/>
          <w:sz w:val="32"/>
          <w:highlight w:val="none"/>
        </w:rPr>
      </w:pPr>
      <w:r>
        <w:rPr>
          <w:rFonts w:hint="eastAsia" w:ascii="宋体" w:hAnsi="宋体"/>
          <w:b/>
          <w:snapToGrid w:val="0"/>
          <w:color w:val="auto"/>
          <w:sz w:val="32"/>
          <w:highlight w:val="none"/>
        </w:rPr>
        <w:t>参加政府采购活动前三年内，在经营活动中没有</w:t>
      </w:r>
    </w:p>
    <w:p w14:paraId="7226CA67">
      <w:pPr>
        <w:pStyle w:val="31"/>
        <w:spacing w:after="0" w:line="460" w:lineRule="exact"/>
        <w:jc w:val="center"/>
        <w:rPr>
          <w:rFonts w:ascii="宋体" w:hAnsi="宋体"/>
          <w:b/>
          <w:snapToGrid w:val="0"/>
          <w:color w:val="auto"/>
          <w:sz w:val="32"/>
          <w:highlight w:val="none"/>
        </w:rPr>
      </w:pPr>
      <w:r>
        <w:rPr>
          <w:rFonts w:hint="eastAsia" w:ascii="宋体" w:hAnsi="宋体"/>
          <w:b/>
          <w:snapToGrid w:val="0"/>
          <w:color w:val="auto"/>
          <w:sz w:val="32"/>
          <w:highlight w:val="none"/>
        </w:rPr>
        <w:t>重大违法记录的书面声明</w:t>
      </w:r>
    </w:p>
    <w:p w14:paraId="28724FB2">
      <w:pPr>
        <w:spacing w:line="360" w:lineRule="exact"/>
        <w:jc w:val="left"/>
        <w:rPr>
          <w:rFonts w:ascii="宋体" w:hAnsi="宋体"/>
          <w:snapToGrid w:val="0"/>
          <w:color w:val="auto"/>
          <w:kern w:val="0"/>
          <w:sz w:val="24"/>
          <w:highlight w:val="none"/>
          <w:u w:val="single"/>
        </w:rPr>
      </w:pPr>
    </w:p>
    <w:p w14:paraId="55826202">
      <w:pPr>
        <w:spacing w:line="360" w:lineRule="exact"/>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（采购人名称）：</w:t>
      </w:r>
    </w:p>
    <w:p w14:paraId="2CE1ED91">
      <w:pPr>
        <w:spacing w:line="500" w:lineRule="exact"/>
        <w:ind w:firstLine="480" w:firstLineChars="200"/>
        <w:jc w:val="left"/>
        <w:rPr>
          <w:rFonts w:ascii="宋体" w:hAnsi="宋体"/>
          <w:snapToGrid w:val="0"/>
          <w:color w:val="auto"/>
          <w:kern w:val="0"/>
          <w:sz w:val="24"/>
          <w:highlight w:val="none"/>
        </w:rPr>
      </w:pPr>
    </w:p>
    <w:p w14:paraId="5A25C26E">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我单位郑重声明：自本项目开标之日起向前追溯三年，我单位没有以下重大违法记录：因违法经营受到刑事处罚或者责令停产停业、吊销许可证或者执照、较大数额罚款等行政处罚。</w:t>
      </w:r>
    </w:p>
    <w:p w14:paraId="274ED64F">
      <w:pPr>
        <w:spacing w:line="500" w:lineRule="exact"/>
        <w:ind w:firstLine="480" w:firstLineChars="200"/>
        <w:jc w:val="left"/>
        <w:rPr>
          <w:rFonts w:ascii="宋体" w:hAnsi="宋体"/>
          <w:snapToGrid w:val="0"/>
          <w:color w:val="auto"/>
          <w:kern w:val="0"/>
          <w:sz w:val="24"/>
          <w:highlight w:val="none"/>
        </w:rPr>
      </w:pPr>
    </w:p>
    <w:p w14:paraId="7F1B532A">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注：</w:t>
      </w:r>
    </w:p>
    <w:p w14:paraId="20F56E56">
      <w:pPr>
        <w:spacing w:line="500" w:lineRule="exact"/>
        <w:ind w:firstLine="482" w:firstLineChars="200"/>
        <w:jc w:val="left"/>
        <w:rPr>
          <w:rFonts w:ascii="宋体" w:hAnsi="宋体"/>
          <w:b/>
          <w:snapToGrid w:val="0"/>
          <w:color w:val="auto"/>
          <w:kern w:val="0"/>
          <w:sz w:val="24"/>
          <w:highlight w:val="none"/>
        </w:rPr>
      </w:pPr>
      <w:r>
        <w:rPr>
          <w:rFonts w:ascii="宋体" w:hAnsi="宋体"/>
          <w:b/>
          <w:snapToGrid w:val="0"/>
          <w:color w:val="auto"/>
          <w:kern w:val="0"/>
          <w:sz w:val="24"/>
          <w:highlight w:val="none"/>
        </w:rPr>
        <w:t>1.</w:t>
      </w:r>
      <w:r>
        <w:rPr>
          <w:rFonts w:hint="eastAsia" w:ascii="宋体" w:hAnsi="宋体"/>
          <w:b/>
          <w:snapToGrid w:val="0"/>
          <w:color w:val="auto"/>
          <w:kern w:val="0"/>
          <w:sz w:val="24"/>
          <w:highlight w:val="none"/>
        </w:rPr>
        <w:t>如不提供本声明函，将作无效投标处理。</w:t>
      </w:r>
    </w:p>
    <w:p w14:paraId="618FA92E">
      <w:pPr>
        <w:spacing w:line="500" w:lineRule="exact"/>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2.</w:t>
      </w:r>
      <w:r>
        <w:rPr>
          <w:rFonts w:hint="eastAsia" w:ascii="宋体" w:hAnsi="宋体"/>
          <w:snapToGrid w:val="0"/>
          <w:color w:val="auto"/>
          <w:kern w:val="0"/>
          <w:sz w:val="24"/>
          <w:highlight w:val="none"/>
        </w:rPr>
        <w:t>投标人对其所声明内容的真实性负责。如投标人所声明内容不真实，则应承担相应的法律责任。</w:t>
      </w:r>
    </w:p>
    <w:p w14:paraId="253943EE">
      <w:pPr>
        <w:rPr>
          <w:rFonts w:ascii="宋体" w:hAnsi="宋体"/>
          <w:snapToGrid w:val="0"/>
          <w:color w:val="auto"/>
          <w:kern w:val="0"/>
          <w:sz w:val="24"/>
          <w:highlight w:val="none"/>
        </w:rPr>
      </w:pPr>
    </w:p>
    <w:p w14:paraId="6504F532">
      <w:pPr>
        <w:rPr>
          <w:rFonts w:ascii="宋体" w:hAnsi="宋体"/>
          <w:snapToGrid w:val="0"/>
          <w:color w:val="auto"/>
          <w:kern w:val="0"/>
          <w:sz w:val="24"/>
          <w:highlight w:val="none"/>
        </w:rPr>
      </w:pPr>
    </w:p>
    <w:p w14:paraId="446BE66B">
      <w:pPr>
        <w:rPr>
          <w:rFonts w:ascii="宋体" w:hAnsi="宋体"/>
          <w:snapToGrid w:val="0"/>
          <w:color w:val="auto"/>
          <w:kern w:val="0"/>
          <w:sz w:val="24"/>
          <w:highlight w:val="none"/>
        </w:rPr>
      </w:pPr>
    </w:p>
    <w:p w14:paraId="7BCA33CA">
      <w:pPr>
        <w:tabs>
          <w:tab w:val="left" w:pos="2977"/>
          <w:tab w:val="left" w:pos="3261"/>
        </w:tabs>
        <w:spacing w:line="360" w:lineRule="auto"/>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投标人名称：（公章）</w:t>
      </w:r>
    </w:p>
    <w:p w14:paraId="505CA508">
      <w:pPr>
        <w:spacing w:line="360" w:lineRule="auto"/>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法定代表人或其委托代理人（签字或盖章）：</w:t>
      </w:r>
    </w:p>
    <w:p w14:paraId="2F1588B0">
      <w:pPr>
        <w:spacing w:line="360" w:lineRule="exact"/>
        <w:jc w:val="left"/>
        <w:rPr>
          <w:rFonts w:ascii="宋体" w:hAnsi="宋体"/>
          <w:snapToGrid w:val="0"/>
          <w:color w:val="auto"/>
          <w:kern w:val="0"/>
          <w:sz w:val="24"/>
          <w:highlight w:val="none"/>
        </w:rPr>
      </w:pPr>
    </w:p>
    <w:p w14:paraId="0254ACB0">
      <w:pPr>
        <w:spacing w:line="360" w:lineRule="auto"/>
        <w:jc w:val="right"/>
        <w:rPr>
          <w:rFonts w:ascii="宋体" w:hAnsi="宋体" w:cs="宋体"/>
          <w:snapToGrid w:val="0"/>
          <w:color w:val="auto"/>
          <w:kern w:val="0"/>
          <w:sz w:val="24"/>
          <w:highlight w:val="none"/>
        </w:rPr>
      </w:pPr>
      <w:r>
        <w:rPr>
          <w:rFonts w:hint="eastAsia" w:ascii="宋体" w:hAnsi="宋体"/>
          <w:snapToGrid w:val="0"/>
          <w:color w:val="auto"/>
          <w:kern w:val="0"/>
          <w:sz w:val="24"/>
          <w:highlight w:val="none"/>
        </w:rPr>
        <w:t>年</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月</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日</w:t>
      </w:r>
    </w:p>
    <w:p w14:paraId="2BA2C35E">
      <w:pPr>
        <w:pStyle w:val="31"/>
        <w:rPr>
          <w:rFonts w:hAnsi="宋体"/>
          <w:color w:val="auto"/>
          <w:highlight w:val="none"/>
        </w:rPr>
      </w:pPr>
      <w:r>
        <w:rPr>
          <w:rFonts w:hAnsi="宋体"/>
          <w:color w:val="auto"/>
          <w:highlight w:val="none"/>
        </w:rPr>
        <w:br w:type="page"/>
      </w:r>
      <w:r>
        <w:rPr>
          <w:rFonts w:hAnsi="宋体"/>
          <w:color w:val="auto"/>
          <w:highlight w:val="none"/>
        </w:rPr>
        <w:t>6.投标人不存在关联关系声明</w:t>
      </w:r>
    </w:p>
    <w:p w14:paraId="24B154CD">
      <w:pPr>
        <w:pStyle w:val="31"/>
        <w:spacing w:after="0" w:line="460" w:lineRule="exact"/>
        <w:jc w:val="center"/>
        <w:rPr>
          <w:rFonts w:ascii="宋体" w:hAnsi="宋体"/>
          <w:b/>
          <w:snapToGrid w:val="0"/>
          <w:color w:val="auto"/>
          <w:sz w:val="32"/>
          <w:highlight w:val="none"/>
        </w:rPr>
      </w:pPr>
      <w:r>
        <w:rPr>
          <w:rFonts w:hint="eastAsia" w:ascii="宋体" w:hAnsi="宋体"/>
          <w:b/>
          <w:snapToGrid w:val="0"/>
          <w:color w:val="auto"/>
          <w:sz w:val="32"/>
          <w:highlight w:val="none"/>
        </w:rPr>
        <w:t>单位负责人不为同一人或者不存在直接控股、管理关系的书面声明</w:t>
      </w:r>
    </w:p>
    <w:p w14:paraId="17001D85">
      <w:pPr>
        <w:spacing w:line="360" w:lineRule="exact"/>
        <w:jc w:val="left"/>
        <w:rPr>
          <w:rFonts w:ascii="宋体" w:hAnsi="宋体"/>
          <w:snapToGrid w:val="0"/>
          <w:color w:val="auto"/>
          <w:kern w:val="0"/>
          <w:sz w:val="24"/>
          <w:highlight w:val="none"/>
          <w:u w:val="single"/>
        </w:rPr>
      </w:pPr>
    </w:p>
    <w:p w14:paraId="28E635C4">
      <w:pPr>
        <w:pStyle w:val="247"/>
        <w:autoSpaceDE w:val="0"/>
        <w:autoSpaceDN w:val="0"/>
        <w:adjustRightInd w:val="0"/>
        <w:spacing w:after="200" w:line="320" w:lineRule="exact"/>
        <w:jc w:val="left"/>
        <w:rPr>
          <w:rFonts w:ascii="宋体" w:hAnsi="宋体"/>
          <w:snapToGrid w:val="0"/>
          <w:color w:val="auto"/>
          <w:kern w:val="0"/>
          <w:sz w:val="24"/>
          <w:highlight w:val="none"/>
        </w:rPr>
      </w:pPr>
      <w:r>
        <w:rPr>
          <w:rFonts w:hint="eastAsia" w:ascii="宋体" w:hAnsi="宋体"/>
          <w:color w:val="auto"/>
          <w:kern w:val="0"/>
          <w:sz w:val="24"/>
          <w:szCs w:val="20"/>
          <w:highlight w:val="none"/>
        </w:rPr>
        <w:t>投标人</w:t>
      </w:r>
      <w:r>
        <w:rPr>
          <w:rFonts w:ascii="宋体" w:hAnsi="宋体"/>
          <w:color w:val="auto"/>
          <w:kern w:val="0"/>
          <w:sz w:val="24"/>
          <w:szCs w:val="20"/>
          <w:highlight w:val="none"/>
        </w:rPr>
        <w:t>应当如实披露与本单位存在下列关联关系的单位名称</w:t>
      </w:r>
      <w:r>
        <w:rPr>
          <w:rFonts w:hint="eastAsia" w:ascii="宋体" w:hAnsi="宋体"/>
          <w:color w:val="auto"/>
          <w:kern w:val="0"/>
          <w:sz w:val="24"/>
          <w:szCs w:val="20"/>
          <w:highlight w:val="none"/>
        </w:rPr>
        <w:t>，如无，请填写“无”</w:t>
      </w:r>
      <w:r>
        <w:rPr>
          <w:rFonts w:hint="eastAsia" w:ascii="宋体" w:hAnsi="宋体"/>
          <w:snapToGrid w:val="0"/>
          <w:color w:val="auto"/>
          <w:kern w:val="0"/>
          <w:sz w:val="24"/>
          <w:highlight w:val="none"/>
        </w:rPr>
        <w:t>：</w:t>
      </w:r>
    </w:p>
    <w:p w14:paraId="06897A74">
      <w:pPr>
        <w:pStyle w:val="247"/>
        <w:autoSpaceDE w:val="0"/>
        <w:autoSpaceDN w:val="0"/>
        <w:adjustRightInd w:val="0"/>
        <w:spacing w:after="200" w:line="320" w:lineRule="exact"/>
        <w:jc w:val="left"/>
        <w:rPr>
          <w:rFonts w:ascii="宋体" w:hAnsi="宋体"/>
          <w:snapToGrid w:val="0"/>
          <w:color w:val="auto"/>
          <w:kern w:val="0"/>
          <w:sz w:val="24"/>
          <w:highlight w:val="none"/>
        </w:rPr>
      </w:pPr>
    </w:p>
    <w:p w14:paraId="3B1344BE">
      <w:pPr>
        <w:pStyle w:val="31"/>
        <w:numPr>
          <w:ilvl w:val="0"/>
          <w:numId w:val="4"/>
        </w:numPr>
        <w:rPr>
          <w:rFonts w:ascii="宋体" w:hAnsi="宋体"/>
          <w:color w:val="auto"/>
          <w:highlight w:val="none"/>
        </w:rPr>
      </w:pPr>
      <w:r>
        <w:rPr>
          <w:rFonts w:ascii="宋体" w:hAnsi="宋体"/>
          <w:color w:val="auto"/>
          <w:highlight w:val="none"/>
        </w:rPr>
        <w:t>与</w:t>
      </w:r>
      <w:r>
        <w:rPr>
          <w:rFonts w:hint="eastAsia" w:ascii="宋体" w:hAnsi="宋体"/>
          <w:color w:val="auto"/>
          <w:highlight w:val="none"/>
        </w:rPr>
        <w:t>投标人</w:t>
      </w:r>
      <w:r>
        <w:rPr>
          <w:rFonts w:ascii="宋体" w:hAnsi="宋体"/>
          <w:color w:val="auto"/>
          <w:highlight w:val="none"/>
        </w:rPr>
        <w:t>单位负责人为同一人的其他</w:t>
      </w:r>
      <w:r>
        <w:rPr>
          <w:rFonts w:hint="eastAsia" w:ascii="宋体" w:hAnsi="宋体"/>
          <w:color w:val="auto"/>
          <w:highlight w:val="none"/>
        </w:rPr>
        <w:t>单位</w:t>
      </w:r>
      <w:r>
        <w:rPr>
          <w:rFonts w:hint="eastAsia" w:ascii="宋体" w:hAnsi="宋体"/>
          <w:snapToGrid w:val="0"/>
          <w:color w:val="auto"/>
          <w:highlight w:val="none"/>
        </w:rPr>
        <w:t>：</w:t>
      </w:r>
    </w:p>
    <w:p w14:paraId="63B0B268">
      <w:pPr>
        <w:pStyle w:val="31"/>
        <w:rPr>
          <w:rFonts w:ascii="宋体" w:hAnsi="宋体"/>
          <w:color w:val="auto"/>
          <w:highlight w:val="none"/>
        </w:rPr>
      </w:pPr>
    </w:p>
    <w:p w14:paraId="6EDA1134">
      <w:pPr>
        <w:spacing w:line="360" w:lineRule="exact"/>
        <w:jc w:val="left"/>
        <w:rPr>
          <w:rFonts w:ascii="宋体" w:hAnsi="宋体"/>
          <w:color w:val="auto"/>
          <w:kern w:val="0"/>
          <w:sz w:val="24"/>
          <w:szCs w:val="20"/>
          <w:highlight w:val="none"/>
        </w:rPr>
      </w:pPr>
    </w:p>
    <w:p w14:paraId="1614A249">
      <w:pPr>
        <w:spacing w:line="360" w:lineRule="exact"/>
        <w:jc w:val="left"/>
        <w:rPr>
          <w:rFonts w:ascii="宋体" w:hAnsi="宋体"/>
          <w:snapToGrid w:val="0"/>
          <w:color w:val="auto"/>
          <w:kern w:val="0"/>
          <w:sz w:val="24"/>
          <w:highlight w:val="none"/>
        </w:rPr>
      </w:pPr>
      <w:r>
        <w:rPr>
          <w:rFonts w:ascii="宋体" w:hAnsi="宋体"/>
          <w:color w:val="auto"/>
          <w:kern w:val="0"/>
          <w:sz w:val="24"/>
          <w:szCs w:val="20"/>
          <w:highlight w:val="none"/>
        </w:rPr>
        <w:t>（2）与</w:t>
      </w:r>
      <w:r>
        <w:rPr>
          <w:rFonts w:hint="eastAsia" w:ascii="宋体" w:hAnsi="宋体"/>
          <w:color w:val="auto"/>
          <w:kern w:val="0"/>
          <w:sz w:val="24"/>
          <w:szCs w:val="20"/>
          <w:highlight w:val="none"/>
        </w:rPr>
        <w:t>投标人</w:t>
      </w:r>
      <w:r>
        <w:rPr>
          <w:rFonts w:ascii="宋体" w:hAnsi="宋体"/>
          <w:color w:val="auto"/>
          <w:kern w:val="0"/>
          <w:sz w:val="24"/>
          <w:szCs w:val="20"/>
          <w:highlight w:val="none"/>
        </w:rPr>
        <w:t>存在直接控股、管理关系的其他单位</w:t>
      </w:r>
      <w:r>
        <w:rPr>
          <w:rFonts w:hint="eastAsia" w:ascii="宋体" w:hAnsi="宋体"/>
          <w:snapToGrid w:val="0"/>
          <w:color w:val="auto"/>
          <w:kern w:val="0"/>
          <w:sz w:val="24"/>
          <w:highlight w:val="none"/>
        </w:rPr>
        <w:t>：</w:t>
      </w:r>
    </w:p>
    <w:p w14:paraId="1A4FFE87">
      <w:pPr>
        <w:spacing w:line="500" w:lineRule="exact"/>
        <w:ind w:firstLine="480" w:firstLineChars="200"/>
        <w:jc w:val="left"/>
        <w:rPr>
          <w:rFonts w:ascii="宋体" w:hAnsi="宋体"/>
          <w:snapToGrid w:val="0"/>
          <w:color w:val="auto"/>
          <w:kern w:val="0"/>
          <w:sz w:val="24"/>
          <w:highlight w:val="none"/>
        </w:rPr>
      </w:pPr>
    </w:p>
    <w:p w14:paraId="29FE0861">
      <w:pPr>
        <w:spacing w:line="500" w:lineRule="exact"/>
        <w:ind w:firstLine="480" w:firstLineChars="200"/>
        <w:jc w:val="left"/>
        <w:rPr>
          <w:rFonts w:ascii="宋体" w:hAnsi="宋体"/>
          <w:snapToGrid w:val="0"/>
          <w:color w:val="auto"/>
          <w:kern w:val="0"/>
          <w:sz w:val="24"/>
          <w:highlight w:val="none"/>
        </w:rPr>
      </w:pPr>
    </w:p>
    <w:p w14:paraId="7AC12279">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我单位郑重声明：我单位未与上述存在关联关系的单位同时参加本项目</w:t>
      </w:r>
      <w:r>
        <w:rPr>
          <w:rFonts w:hint="eastAsia" w:ascii="宋体" w:hAnsi="宋体" w:cs="宋体"/>
          <w:color w:val="auto"/>
          <w:sz w:val="24"/>
          <w:highlight w:val="none"/>
        </w:rPr>
        <w:t>同一合同项下（同一包号）</w:t>
      </w:r>
      <w:r>
        <w:rPr>
          <w:rFonts w:hint="eastAsia" w:ascii="宋体" w:hAnsi="宋体"/>
          <w:snapToGrid w:val="0"/>
          <w:color w:val="auto"/>
          <w:kern w:val="0"/>
          <w:sz w:val="24"/>
          <w:highlight w:val="none"/>
        </w:rPr>
        <w:t>的政府采购活动。</w:t>
      </w:r>
    </w:p>
    <w:p w14:paraId="71B8F679">
      <w:pPr>
        <w:spacing w:line="500" w:lineRule="exact"/>
        <w:ind w:firstLine="480" w:firstLineChars="200"/>
        <w:jc w:val="left"/>
        <w:rPr>
          <w:rFonts w:ascii="宋体" w:hAnsi="宋体"/>
          <w:snapToGrid w:val="0"/>
          <w:color w:val="auto"/>
          <w:kern w:val="0"/>
          <w:sz w:val="24"/>
          <w:highlight w:val="none"/>
        </w:rPr>
      </w:pPr>
    </w:p>
    <w:p w14:paraId="7BCF01F5">
      <w:pPr>
        <w:spacing w:line="500" w:lineRule="exact"/>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注：</w:t>
      </w:r>
    </w:p>
    <w:p w14:paraId="520BE15A">
      <w:pPr>
        <w:spacing w:line="500" w:lineRule="exact"/>
        <w:ind w:firstLine="482" w:firstLineChars="200"/>
        <w:jc w:val="left"/>
        <w:rPr>
          <w:rFonts w:ascii="宋体" w:hAnsi="宋体"/>
          <w:b/>
          <w:snapToGrid w:val="0"/>
          <w:color w:val="auto"/>
          <w:kern w:val="0"/>
          <w:sz w:val="24"/>
          <w:highlight w:val="none"/>
        </w:rPr>
      </w:pPr>
      <w:r>
        <w:rPr>
          <w:rFonts w:ascii="宋体" w:hAnsi="宋体"/>
          <w:b/>
          <w:snapToGrid w:val="0"/>
          <w:color w:val="auto"/>
          <w:kern w:val="0"/>
          <w:sz w:val="24"/>
          <w:highlight w:val="none"/>
        </w:rPr>
        <w:t>1.</w:t>
      </w:r>
      <w:r>
        <w:rPr>
          <w:rFonts w:hint="eastAsia" w:ascii="宋体" w:hAnsi="宋体"/>
          <w:b/>
          <w:snapToGrid w:val="0"/>
          <w:color w:val="auto"/>
          <w:kern w:val="0"/>
          <w:sz w:val="24"/>
          <w:highlight w:val="none"/>
        </w:rPr>
        <w:t>如不提供本声明函，将作无效投标处理。</w:t>
      </w:r>
    </w:p>
    <w:p w14:paraId="77B3DB4F">
      <w:pPr>
        <w:spacing w:line="500" w:lineRule="exact"/>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2.</w:t>
      </w:r>
      <w:r>
        <w:rPr>
          <w:rFonts w:hint="eastAsia" w:ascii="宋体" w:hAnsi="宋体"/>
          <w:snapToGrid w:val="0"/>
          <w:color w:val="auto"/>
          <w:kern w:val="0"/>
          <w:sz w:val="24"/>
          <w:highlight w:val="none"/>
        </w:rPr>
        <w:t>投标人应对其所声明内容的真实性负责。如投标人所声明内容不真实，则应承担相应的法律责任。</w:t>
      </w:r>
    </w:p>
    <w:p w14:paraId="2D3A8AEE">
      <w:pPr>
        <w:rPr>
          <w:rFonts w:ascii="宋体" w:hAnsi="宋体"/>
          <w:snapToGrid w:val="0"/>
          <w:color w:val="auto"/>
          <w:kern w:val="0"/>
          <w:sz w:val="24"/>
          <w:highlight w:val="none"/>
        </w:rPr>
      </w:pPr>
    </w:p>
    <w:p w14:paraId="5B7AE550">
      <w:pPr>
        <w:rPr>
          <w:rFonts w:ascii="宋体" w:hAnsi="宋体"/>
          <w:snapToGrid w:val="0"/>
          <w:color w:val="auto"/>
          <w:kern w:val="0"/>
          <w:sz w:val="24"/>
          <w:highlight w:val="none"/>
        </w:rPr>
      </w:pPr>
    </w:p>
    <w:p w14:paraId="1800D7FC">
      <w:pPr>
        <w:rPr>
          <w:rFonts w:ascii="宋体" w:hAnsi="宋体"/>
          <w:snapToGrid w:val="0"/>
          <w:color w:val="auto"/>
          <w:kern w:val="0"/>
          <w:sz w:val="24"/>
          <w:highlight w:val="none"/>
        </w:rPr>
      </w:pPr>
    </w:p>
    <w:p w14:paraId="77F2E102">
      <w:pPr>
        <w:tabs>
          <w:tab w:val="left" w:pos="2977"/>
          <w:tab w:val="left" w:pos="3261"/>
        </w:tabs>
        <w:spacing w:line="360" w:lineRule="auto"/>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投标人名称：（公章）</w:t>
      </w:r>
    </w:p>
    <w:p w14:paraId="45D0F23B">
      <w:pPr>
        <w:pStyle w:val="31"/>
        <w:rPr>
          <w:rFonts w:ascii="宋体" w:hAnsi="宋体"/>
          <w:snapToGrid w:val="0"/>
          <w:color w:val="auto"/>
          <w:highlight w:val="none"/>
        </w:rPr>
      </w:pPr>
      <w:r>
        <w:rPr>
          <w:rFonts w:hint="eastAsia" w:ascii="宋体" w:hAnsi="宋体"/>
          <w:snapToGrid w:val="0"/>
          <w:color w:val="auto"/>
          <w:highlight w:val="none"/>
        </w:rPr>
        <w:t>法定代表人或其委托代理人（签字或盖章）：</w:t>
      </w:r>
    </w:p>
    <w:p w14:paraId="713F6646">
      <w:pPr>
        <w:pStyle w:val="31"/>
        <w:rPr>
          <w:rFonts w:ascii="宋体" w:hAnsi="宋体"/>
          <w:bCs/>
          <w:snapToGrid w:val="0"/>
          <w:color w:val="auto"/>
          <w:highlight w:val="none"/>
        </w:rPr>
      </w:pPr>
      <w:r>
        <w:rPr>
          <w:rFonts w:hint="eastAsia" w:ascii="宋体" w:hAnsi="宋体"/>
          <w:snapToGrid w:val="0"/>
          <w:color w:val="auto"/>
          <w:highlight w:val="none"/>
        </w:rPr>
        <w:t>年</w:t>
      </w:r>
      <w:r>
        <w:rPr>
          <w:rFonts w:ascii="宋体" w:hAnsi="宋体"/>
          <w:snapToGrid w:val="0"/>
          <w:color w:val="auto"/>
          <w:highlight w:val="none"/>
        </w:rPr>
        <w:t xml:space="preserve">  </w:t>
      </w:r>
      <w:r>
        <w:rPr>
          <w:rFonts w:hint="eastAsia" w:ascii="宋体" w:hAnsi="宋体"/>
          <w:snapToGrid w:val="0"/>
          <w:color w:val="auto"/>
          <w:highlight w:val="none"/>
        </w:rPr>
        <w:t>月</w:t>
      </w:r>
      <w:r>
        <w:rPr>
          <w:rFonts w:ascii="宋体" w:hAnsi="宋体"/>
          <w:snapToGrid w:val="0"/>
          <w:color w:val="auto"/>
          <w:highlight w:val="none"/>
        </w:rPr>
        <w:t xml:space="preserve">  </w:t>
      </w:r>
      <w:r>
        <w:rPr>
          <w:rFonts w:hint="eastAsia" w:ascii="宋体" w:hAnsi="宋体"/>
          <w:snapToGrid w:val="0"/>
          <w:color w:val="auto"/>
          <w:highlight w:val="none"/>
        </w:rPr>
        <w:t>日</w:t>
      </w:r>
      <w:r>
        <w:rPr>
          <w:rFonts w:ascii="宋体" w:hAnsi="宋体" w:cs="宋体"/>
          <w:snapToGrid w:val="0"/>
          <w:color w:val="auto"/>
          <w:highlight w:val="none"/>
        </w:rPr>
        <w:br w:type="page"/>
      </w:r>
      <w:r>
        <w:rPr>
          <w:rFonts w:hint="eastAsia" w:hAnsi="宋体"/>
          <w:color w:val="auto"/>
          <w:highlight w:val="none"/>
          <w:lang w:val="en-US" w:eastAsia="zh-CN"/>
        </w:rPr>
        <w:t>7</w:t>
      </w:r>
      <w:r>
        <w:rPr>
          <w:rFonts w:hAnsi="宋体"/>
          <w:color w:val="auto"/>
          <w:highlight w:val="none"/>
        </w:rPr>
        <w:t>.</w:t>
      </w:r>
      <w:bookmarkStart w:id="562" w:name="_Toc34914134"/>
      <w:r>
        <w:rPr>
          <w:rFonts w:hAnsi="宋体"/>
          <w:color w:val="auto"/>
          <w:highlight w:val="none"/>
        </w:rPr>
        <w:t>招标文件要求的其他资格证明文件（如有）</w:t>
      </w:r>
      <w:r>
        <w:rPr>
          <w:rFonts w:hAnsi="宋体"/>
          <w:bCs/>
          <w:snapToGrid w:val="0"/>
          <w:color w:val="auto"/>
          <w:highlight w:val="none"/>
        </w:rPr>
        <w:br w:type="page"/>
      </w:r>
      <w:bookmarkEnd w:id="562"/>
      <w:bookmarkStart w:id="563" w:name="_Toc12002"/>
      <w:bookmarkStart w:id="564" w:name="_Toc29057"/>
      <w:r>
        <w:rPr>
          <w:rFonts w:hint="eastAsia" w:ascii="宋体" w:hAnsi="宋体"/>
          <w:bCs/>
          <w:snapToGrid w:val="0"/>
          <w:color w:val="auto"/>
          <w:highlight w:val="none"/>
        </w:rPr>
        <w:t>附件十：投标文件密封封套标记格式</w:t>
      </w:r>
      <w:bookmarkEnd w:id="563"/>
      <w:bookmarkEnd w:id="564"/>
    </w:p>
    <w:p w14:paraId="3BF9FC79">
      <w:pPr>
        <w:pStyle w:val="32"/>
        <w:spacing w:line="240" w:lineRule="auto"/>
        <w:ind w:left="0" w:leftChars="0" w:firstLine="0" w:firstLineChars="0"/>
        <w:rPr>
          <w:rFonts w:ascii="宋体" w:hAnsi="宋体"/>
          <w:snapToGrid w:val="0"/>
          <w:color w:val="auto"/>
          <w:highlight w:val="none"/>
        </w:rPr>
      </w:pP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4C9D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14:paraId="352B5827">
            <w:pPr>
              <w:pStyle w:val="32"/>
              <w:spacing w:line="240" w:lineRule="auto"/>
              <w:ind w:left="0" w:leftChars="0" w:firstLine="0" w:firstLineChars="0"/>
              <w:jc w:val="left"/>
              <w:rPr>
                <w:rFonts w:ascii="宋体" w:hAnsi="宋体"/>
                <w:b/>
                <w:snapToGrid w:val="0"/>
                <w:color w:val="auto"/>
                <w:sz w:val="30"/>
                <w:szCs w:val="24"/>
                <w:highlight w:val="none"/>
              </w:rPr>
            </w:pPr>
            <w:r>
              <w:rPr>
                <w:rFonts w:hint="eastAsia" w:ascii="宋体" w:hAnsi="宋体"/>
                <w:b/>
                <w:snapToGrid w:val="0"/>
                <w:color w:val="auto"/>
                <w:sz w:val="30"/>
                <w:szCs w:val="24"/>
                <w:highlight w:val="none"/>
              </w:rPr>
              <w:t>投标文件</w:t>
            </w:r>
          </w:p>
          <w:p w14:paraId="7F56693E">
            <w:pPr>
              <w:pStyle w:val="32"/>
              <w:spacing w:line="240" w:lineRule="auto"/>
              <w:ind w:left="0" w:leftChars="0" w:firstLine="0" w:firstLineChars="0"/>
              <w:jc w:val="left"/>
              <w:rPr>
                <w:rFonts w:ascii="宋体" w:hAnsi="宋体"/>
                <w:snapToGrid w:val="0"/>
                <w:color w:val="auto"/>
                <w:sz w:val="30"/>
                <w:szCs w:val="24"/>
                <w:highlight w:val="none"/>
              </w:rPr>
            </w:pPr>
            <w:r>
              <w:rPr>
                <w:rFonts w:hint="eastAsia" w:ascii="宋体" w:hAnsi="宋体"/>
                <w:b/>
                <w:snapToGrid w:val="0"/>
                <w:color w:val="auto"/>
                <w:sz w:val="30"/>
                <w:szCs w:val="24"/>
                <w:highlight w:val="none"/>
              </w:rPr>
              <w:t>（正本）</w:t>
            </w:r>
          </w:p>
          <w:p w14:paraId="5D563EF2">
            <w:pPr>
              <w:pStyle w:val="32"/>
              <w:spacing w:line="240" w:lineRule="auto"/>
              <w:ind w:left="1747" w:firstLine="353"/>
              <w:jc w:val="left"/>
              <w:rPr>
                <w:rFonts w:ascii="宋体" w:hAnsi="宋体"/>
                <w:snapToGrid w:val="0"/>
                <w:color w:val="auto"/>
                <w:sz w:val="18"/>
                <w:szCs w:val="24"/>
                <w:highlight w:val="none"/>
              </w:rPr>
            </w:pPr>
          </w:p>
          <w:p w14:paraId="3A6A9C97">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项目编号：</w:t>
            </w:r>
          </w:p>
          <w:p w14:paraId="720BAD73">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项目名称：</w:t>
            </w:r>
          </w:p>
          <w:p w14:paraId="0655D429">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投标人名称（公章）：</w:t>
            </w:r>
          </w:p>
          <w:p w14:paraId="0CCF9B77">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地址：</w:t>
            </w:r>
          </w:p>
          <w:p w14:paraId="7D0391C8">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电话：</w:t>
            </w:r>
          </w:p>
        </w:tc>
        <w:tc>
          <w:tcPr>
            <w:tcW w:w="4775" w:type="dxa"/>
          </w:tcPr>
          <w:p w14:paraId="64A71179">
            <w:pPr>
              <w:pStyle w:val="32"/>
              <w:spacing w:line="240" w:lineRule="auto"/>
              <w:ind w:left="0" w:leftChars="0" w:firstLine="0" w:firstLineChars="0"/>
              <w:jc w:val="left"/>
              <w:rPr>
                <w:rFonts w:ascii="宋体" w:hAnsi="宋体"/>
                <w:b/>
                <w:snapToGrid w:val="0"/>
                <w:color w:val="auto"/>
                <w:sz w:val="30"/>
                <w:szCs w:val="24"/>
                <w:highlight w:val="none"/>
              </w:rPr>
            </w:pPr>
            <w:r>
              <w:rPr>
                <w:rFonts w:hint="eastAsia" w:ascii="宋体" w:hAnsi="宋体"/>
                <w:b/>
                <w:snapToGrid w:val="0"/>
                <w:color w:val="auto"/>
                <w:sz w:val="30"/>
                <w:szCs w:val="24"/>
                <w:highlight w:val="none"/>
              </w:rPr>
              <w:t>投标文件</w:t>
            </w:r>
          </w:p>
          <w:p w14:paraId="47270426">
            <w:pPr>
              <w:pStyle w:val="32"/>
              <w:spacing w:line="240" w:lineRule="auto"/>
              <w:ind w:left="0" w:leftChars="0" w:firstLine="0" w:firstLineChars="0"/>
              <w:jc w:val="left"/>
              <w:rPr>
                <w:rFonts w:ascii="宋体" w:hAnsi="宋体"/>
                <w:snapToGrid w:val="0"/>
                <w:color w:val="auto"/>
                <w:sz w:val="30"/>
                <w:szCs w:val="24"/>
                <w:highlight w:val="none"/>
              </w:rPr>
            </w:pPr>
            <w:r>
              <w:rPr>
                <w:rFonts w:hint="eastAsia" w:ascii="宋体" w:hAnsi="宋体"/>
                <w:b/>
                <w:snapToGrid w:val="0"/>
                <w:color w:val="auto"/>
                <w:sz w:val="30"/>
                <w:szCs w:val="24"/>
                <w:highlight w:val="none"/>
              </w:rPr>
              <w:t>（副本）</w:t>
            </w:r>
          </w:p>
          <w:p w14:paraId="46AA0F7A">
            <w:pPr>
              <w:pStyle w:val="32"/>
              <w:spacing w:line="240" w:lineRule="auto"/>
              <w:ind w:left="1747" w:firstLine="353"/>
              <w:jc w:val="left"/>
              <w:rPr>
                <w:rFonts w:ascii="宋体" w:hAnsi="宋体"/>
                <w:snapToGrid w:val="0"/>
                <w:color w:val="auto"/>
                <w:sz w:val="18"/>
                <w:szCs w:val="24"/>
                <w:highlight w:val="none"/>
              </w:rPr>
            </w:pPr>
          </w:p>
          <w:p w14:paraId="0C1563BC">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项目编号：</w:t>
            </w:r>
          </w:p>
          <w:p w14:paraId="41C29DA2">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项目名称：</w:t>
            </w:r>
          </w:p>
          <w:p w14:paraId="6DF471DF">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投标人名称（公章）：</w:t>
            </w:r>
          </w:p>
          <w:p w14:paraId="086CDE0A">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地址：</w:t>
            </w:r>
          </w:p>
          <w:p w14:paraId="6CEDB3BF">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电话：</w:t>
            </w:r>
          </w:p>
        </w:tc>
      </w:tr>
    </w:tbl>
    <w:p w14:paraId="370DE984">
      <w:pPr>
        <w:pStyle w:val="32"/>
        <w:spacing w:line="240" w:lineRule="auto"/>
        <w:ind w:left="1747" w:firstLine="470"/>
        <w:rPr>
          <w:rFonts w:ascii="宋体" w:hAnsi="宋体"/>
          <w:snapToGrid w:val="0"/>
          <w:color w:val="auto"/>
          <w:highlight w:val="none"/>
        </w:rPr>
      </w:pP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5F9B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tcPr>
          <w:p w14:paraId="5A12D0EB">
            <w:pPr>
              <w:pStyle w:val="32"/>
              <w:spacing w:line="240" w:lineRule="auto"/>
              <w:ind w:left="0" w:leftChars="0" w:firstLine="0" w:firstLineChars="0"/>
              <w:jc w:val="left"/>
              <w:rPr>
                <w:rFonts w:ascii="宋体" w:hAnsi="宋体"/>
                <w:b/>
                <w:snapToGrid w:val="0"/>
                <w:color w:val="auto"/>
                <w:sz w:val="30"/>
                <w:szCs w:val="24"/>
                <w:highlight w:val="none"/>
              </w:rPr>
            </w:pPr>
            <w:r>
              <w:rPr>
                <w:rFonts w:hint="eastAsia" w:ascii="宋体" w:hAnsi="宋体"/>
                <w:b/>
                <w:snapToGrid w:val="0"/>
                <w:color w:val="auto"/>
                <w:sz w:val="30"/>
                <w:szCs w:val="24"/>
                <w:highlight w:val="none"/>
              </w:rPr>
              <w:t>开标一览表</w:t>
            </w:r>
          </w:p>
          <w:p w14:paraId="7E32E015">
            <w:pPr>
              <w:pStyle w:val="32"/>
              <w:spacing w:line="240" w:lineRule="auto"/>
              <w:ind w:left="0" w:leftChars="0" w:firstLine="0" w:firstLineChars="0"/>
              <w:jc w:val="left"/>
              <w:rPr>
                <w:rFonts w:ascii="宋体" w:hAnsi="宋体"/>
                <w:b/>
                <w:snapToGrid w:val="0"/>
                <w:color w:val="auto"/>
                <w:sz w:val="30"/>
                <w:szCs w:val="24"/>
                <w:highlight w:val="none"/>
              </w:rPr>
            </w:pPr>
          </w:p>
          <w:p w14:paraId="2110F625">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项目编号：</w:t>
            </w:r>
          </w:p>
          <w:p w14:paraId="79F6D1C1">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项目名称：</w:t>
            </w:r>
          </w:p>
          <w:p w14:paraId="5844E53D">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投标人名称（公章）：</w:t>
            </w:r>
          </w:p>
          <w:p w14:paraId="4D6FB8A0">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地址：</w:t>
            </w:r>
          </w:p>
          <w:p w14:paraId="35959F7C">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电话：</w:t>
            </w:r>
          </w:p>
        </w:tc>
        <w:tc>
          <w:tcPr>
            <w:tcW w:w="4775" w:type="dxa"/>
          </w:tcPr>
          <w:p w14:paraId="5FC3453B">
            <w:pPr>
              <w:pStyle w:val="32"/>
              <w:spacing w:line="240" w:lineRule="auto"/>
              <w:ind w:left="0" w:leftChars="0" w:firstLine="0" w:firstLineChars="0"/>
              <w:jc w:val="left"/>
              <w:rPr>
                <w:rFonts w:ascii="宋体" w:hAnsi="宋体"/>
                <w:b/>
                <w:snapToGrid w:val="0"/>
                <w:color w:val="auto"/>
                <w:sz w:val="30"/>
                <w:szCs w:val="24"/>
                <w:highlight w:val="none"/>
              </w:rPr>
            </w:pPr>
            <w:r>
              <w:rPr>
                <w:rFonts w:hint="eastAsia" w:ascii="宋体" w:hAnsi="宋体"/>
                <w:b/>
                <w:snapToGrid w:val="0"/>
                <w:color w:val="auto"/>
                <w:sz w:val="30"/>
                <w:szCs w:val="24"/>
                <w:highlight w:val="none"/>
              </w:rPr>
              <w:t>电子文档</w:t>
            </w:r>
          </w:p>
          <w:p w14:paraId="088F592C">
            <w:pPr>
              <w:pStyle w:val="32"/>
              <w:spacing w:line="240" w:lineRule="auto"/>
              <w:ind w:left="0" w:leftChars="0" w:firstLine="0" w:firstLineChars="0"/>
              <w:jc w:val="left"/>
              <w:rPr>
                <w:rFonts w:ascii="宋体" w:hAnsi="宋体"/>
                <w:snapToGrid w:val="0"/>
                <w:color w:val="auto"/>
                <w:szCs w:val="24"/>
                <w:highlight w:val="none"/>
              </w:rPr>
            </w:pPr>
          </w:p>
          <w:p w14:paraId="1AA70A2A">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项目编号：</w:t>
            </w:r>
          </w:p>
          <w:p w14:paraId="0B92E645">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项目名称：</w:t>
            </w:r>
          </w:p>
          <w:p w14:paraId="43830041">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投标人名称（公章）：</w:t>
            </w:r>
          </w:p>
          <w:p w14:paraId="48DB454B">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地址：</w:t>
            </w:r>
          </w:p>
          <w:p w14:paraId="51C7D477">
            <w:pPr>
              <w:pStyle w:val="32"/>
              <w:spacing w:line="400" w:lineRule="exact"/>
              <w:ind w:left="0" w:leftChars="0" w:firstLine="0" w:firstLineChars="0"/>
              <w:jc w:val="left"/>
              <w:rPr>
                <w:rFonts w:ascii="宋体" w:hAnsi="宋体"/>
                <w:snapToGrid w:val="0"/>
                <w:color w:val="auto"/>
                <w:szCs w:val="24"/>
                <w:highlight w:val="none"/>
              </w:rPr>
            </w:pPr>
            <w:r>
              <w:rPr>
                <w:rFonts w:hint="eastAsia" w:ascii="宋体" w:hAnsi="宋体"/>
                <w:snapToGrid w:val="0"/>
                <w:color w:val="auto"/>
                <w:szCs w:val="24"/>
                <w:highlight w:val="none"/>
              </w:rPr>
              <w:t>电话：</w:t>
            </w:r>
          </w:p>
        </w:tc>
      </w:tr>
    </w:tbl>
    <w:p w14:paraId="3FE4A4DB">
      <w:pPr>
        <w:pStyle w:val="32"/>
        <w:spacing w:line="240" w:lineRule="auto"/>
        <w:ind w:left="1747" w:firstLine="470"/>
        <w:rPr>
          <w:rFonts w:ascii="宋体" w:hAnsi="宋体"/>
          <w:snapToGrid w:val="0"/>
          <w:color w:val="auto"/>
          <w:highlight w:val="none"/>
        </w:rPr>
      </w:pPr>
    </w:p>
    <w:p w14:paraId="4149D3AF">
      <w:pPr>
        <w:pStyle w:val="32"/>
        <w:spacing w:line="240" w:lineRule="auto"/>
        <w:ind w:left="0" w:leftChars="0" w:firstLine="0" w:firstLineChars="0"/>
        <w:rPr>
          <w:rFonts w:ascii="宋体" w:hAnsi="宋体"/>
          <w:b/>
          <w:bCs/>
          <w:snapToGrid w:val="0"/>
          <w:color w:val="auto"/>
          <w:sz w:val="32"/>
          <w:highlight w:val="none"/>
        </w:rPr>
      </w:pPr>
      <w:r>
        <w:rPr>
          <w:rFonts w:hint="eastAsia" w:ascii="宋体" w:hAnsi="宋体"/>
          <w:b/>
          <w:bCs/>
          <w:snapToGrid w:val="0"/>
          <w:color w:val="auto"/>
          <w:sz w:val="32"/>
          <w:highlight w:val="none"/>
        </w:rPr>
        <w:t>封口格式：</w:t>
      </w: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29FD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14:paraId="35E38CF7">
            <w:pPr>
              <w:pStyle w:val="32"/>
              <w:spacing w:line="240" w:lineRule="auto"/>
              <w:ind w:left="0" w:leftChars="0" w:firstLine="0" w:firstLineChars="0"/>
              <w:rPr>
                <w:rFonts w:ascii="宋体" w:hAnsi="宋体"/>
                <w:snapToGrid w:val="0"/>
                <w:color w:val="auto"/>
                <w:szCs w:val="24"/>
                <w:highlight w:val="none"/>
              </w:rPr>
            </w:pPr>
            <w:r>
              <w:rPr>
                <w:rFonts w:hint="eastAsia" w:ascii="宋体" w:hAnsi="宋体"/>
                <w:snapToGrid w:val="0"/>
                <w:color w:val="auto"/>
                <w:szCs w:val="24"/>
                <w:highlight w:val="none"/>
              </w:rPr>
              <w:t>……………………投标截止时间前不得启封（加盖公章）…………………</w:t>
            </w:r>
          </w:p>
        </w:tc>
      </w:tr>
    </w:tbl>
    <w:p w14:paraId="6DBE310C">
      <w:pPr>
        <w:rPr>
          <w:rFonts w:ascii="宋体" w:hAnsi="宋体"/>
          <w:color w:val="auto"/>
          <w:highlight w:val="none"/>
        </w:rPr>
      </w:pPr>
    </w:p>
    <w:p w14:paraId="63ACC5B7">
      <w:pPr>
        <w:pStyle w:val="31"/>
        <w:ind w:firstLine="420"/>
        <w:jc w:val="center"/>
        <w:rPr>
          <w:color w:val="auto"/>
          <w:highlight w:val="none"/>
        </w:rPr>
      </w:pPr>
      <w:r>
        <w:rPr>
          <w:color w:val="auto"/>
          <w:highlight w:val="none"/>
        </w:rPr>
        <w:br w:type="page"/>
      </w:r>
    </w:p>
    <w:p w14:paraId="56ABC5C0">
      <w:pPr>
        <w:pStyle w:val="31"/>
        <w:ind w:firstLine="420"/>
        <w:jc w:val="center"/>
        <w:rPr>
          <w:color w:val="auto"/>
          <w:highlight w:val="none"/>
        </w:rPr>
      </w:pPr>
    </w:p>
    <w:p w14:paraId="2C7E8043">
      <w:pPr>
        <w:pStyle w:val="31"/>
        <w:ind w:firstLine="420"/>
        <w:jc w:val="center"/>
        <w:rPr>
          <w:rFonts w:ascii="宋体" w:hAnsi="宋体"/>
          <w:color w:val="auto"/>
          <w:sz w:val="36"/>
          <w:szCs w:val="36"/>
          <w:highlight w:val="none"/>
          <w:shd w:val="clear" w:color="auto" w:fill="FFFFFF"/>
        </w:rPr>
      </w:pPr>
      <w:r>
        <w:rPr>
          <w:rFonts w:hint="eastAsia" w:ascii="宋体" w:hAnsi="宋体"/>
          <w:b/>
          <w:snapToGrid w:val="0"/>
          <w:color w:val="auto"/>
          <w:sz w:val="40"/>
          <w:szCs w:val="28"/>
          <w:highlight w:val="none"/>
        </w:rPr>
        <w:t>开具电子发票流程</w:t>
      </w:r>
    </w:p>
    <w:p w14:paraId="52745E0B">
      <w:pPr>
        <w:spacing w:line="360" w:lineRule="auto"/>
        <w:rPr>
          <w:rFonts w:ascii="宋体" w:hAnsi="宋体" w:cs="宋体"/>
          <w:b/>
          <w:bCs/>
          <w:color w:val="auto"/>
          <w:kern w:val="0"/>
          <w:sz w:val="24"/>
          <w:highlight w:val="none"/>
        </w:rPr>
      </w:pPr>
      <w:r>
        <w:rPr>
          <w:rFonts w:ascii="宋体" w:hAnsi="宋体" w:cs="宋体"/>
          <w:b/>
          <w:bCs/>
          <w:color w:val="auto"/>
          <w:kern w:val="0"/>
          <w:sz w:val="24"/>
          <w:highlight w:val="none"/>
        </w:rPr>
        <w:t>1.扫描二维码登记相关信息</w:t>
      </w:r>
    </w:p>
    <w:p w14:paraId="456067F7">
      <w:pPr>
        <w:pStyle w:val="69"/>
        <w:shd w:val="clear" w:color="auto" w:fill="FFFFFF"/>
        <w:spacing w:beforeAutospacing="0" w:afterAutospacing="0"/>
        <w:jc w:val="center"/>
        <w:rPr>
          <w:rFonts w:cs="宋体"/>
          <w:color w:val="auto"/>
          <w:highlight w:val="none"/>
        </w:rPr>
      </w:pPr>
      <w:r>
        <w:rPr>
          <w:rFonts w:cs="宋体"/>
          <w:color w:val="auto"/>
          <w:highlight w:val="none"/>
        </w:rPr>
        <w:drawing>
          <wp:inline distT="0" distB="0" distL="0" distR="0">
            <wp:extent cx="2021840" cy="2021840"/>
            <wp:effectExtent l="0" t="0" r="5080" b="5080"/>
            <wp:docPr id="1028" name="图片 1" descr="海逸恒安青岛事业部开票登记码"/>
            <wp:cNvGraphicFramePr/>
            <a:graphic xmlns:a="http://schemas.openxmlformats.org/drawingml/2006/main">
              <a:graphicData uri="http://schemas.openxmlformats.org/drawingml/2006/picture">
                <pic:pic xmlns:pic="http://schemas.openxmlformats.org/drawingml/2006/picture">
                  <pic:nvPicPr>
                    <pic:cNvPr id="1028" name="图片 1" descr="海逸恒安青岛事业部开票登记码"/>
                    <pic:cNvPicPr/>
                  </pic:nvPicPr>
                  <pic:blipFill>
                    <a:blip r:embed="rId11" cstate="print"/>
                    <a:srcRect/>
                    <a:stretch>
                      <a:fillRect/>
                    </a:stretch>
                  </pic:blipFill>
                  <pic:spPr>
                    <a:xfrm>
                      <a:off x="0" y="0"/>
                      <a:ext cx="2021840" cy="2021840"/>
                    </a:xfrm>
                    <a:prstGeom prst="rect">
                      <a:avLst/>
                    </a:prstGeom>
                    <a:ln>
                      <a:noFill/>
                    </a:ln>
                  </pic:spPr>
                </pic:pic>
              </a:graphicData>
            </a:graphic>
          </wp:inline>
        </w:drawing>
      </w:r>
    </w:p>
    <w:p w14:paraId="6CB496BE">
      <w:pPr>
        <w:pStyle w:val="69"/>
        <w:widowControl/>
        <w:shd w:val="clear" w:color="auto" w:fill="FFFFFF"/>
        <w:spacing w:beforeAutospacing="0" w:afterAutospacing="0"/>
        <w:rPr>
          <w:rFonts w:hint="eastAsia" w:ascii="宋体" w:hAnsi="宋体" w:eastAsia="宋体" w:cs="宋体"/>
          <w:b/>
          <w:bCs/>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2.填写注意事项：</w:t>
      </w:r>
    </w:p>
    <w:p w14:paraId="179C985B">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①</w:t>
      </w:r>
      <w:r>
        <w:rPr>
          <w:rFonts w:ascii="宋体" w:hAnsi="宋体" w:eastAsia="宋体" w:cs="宋体"/>
          <w:color w:val="auto"/>
          <w:sz w:val="28"/>
          <w:szCs w:val="28"/>
          <w:highlight w:val="none"/>
          <w:shd w:val="clear" w:color="auto" w:fill="FFFFFF"/>
        </w:rPr>
        <w:t>带</w:t>
      </w:r>
      <w:r>
        <w:rPr>
          <w:rFonts w:hint="eastAsia" w:ascii="宋体" w:hAnsi="宋体" w:eastAsia="宋体" w:cs="宋体"/>
          <w:color w:val="auto"/>
          <w:sz w:val="28"/>
          <w:szCs w:val="28"/>
          <w:highlight w:val="none"/>
          <w:shd w:val="clear" w:color="auto" w:fill="FFFFFF"/>
        </w:rPr>
        <w:t>*为必填项。</w:t>
      </w:r>
    </w:p>
    <w:p w14:paraId="0E6523FA">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②项目名称</w:t>
      </w:r>
      <w:r>
        <w:rPr>
          <w:rFonts w:ascii="宋体" w:hAnsi="宋体" w:eastAsia="宋体" w:cs="宋体"/>
          <w:color w:val="auto"/>
          <w:sz w:val="28"/>
          <w:szCs w:val="28"/>
          <w:highlight w:val="none"/>
          <w:shd w:val="clear" w:color="auto" w:fill="FFFFFF"/>
        </w:rPr>
        <w:t>、项目编号应</w:t>
      </w:r>
      <w:r>
        <w:rPr>
          <w:rFonts w:hint="eastAsia" w:ascii="宋体" w:hAnsi="宋体" w:eastAsia="宋体" w:cs="宋体"/>
          <w:color w:val="auto"/>
          <w:sz w:val="28"/>
          <w:szCs w:val="28"/>
          <w:highlight w:val="none"/>
          <w:shd w:val="clear" w:color="auto" w:fill="FFFFFF"/>
        </w:rPr>
        <w:t>与</w:t>
      </w:r>
      <w:r>
        <w:rPr>
          <w:rFonts w:ascii="宋体" w:hAnsi="宋体" w:eastAsia="宋体" w:cs="宋体"/>
          <w:color w:val="auto"/>
          <w:sz w:val="28"/>
          <w:szCs w:val="28"/>
          <w:highlight w:val="none"/>
          <w:shd w:val="clear" w:color="auto" w:fill="FFFFFF"/>
        </w:rPr>
        <w:t>招标文件保持一致，</w:t>
      </w:r>
      <w:r>
        <w:rPr>
          <w:rFonts w:hint="eastAsia" w:ascii="宋体" w:hAnsi="宋体" w:eastAsia="宋体" w:cs="宋体"/>
          <w:color w:val="auto"/>
          <w:sz w:val="28"/>
          <w:szCs w:val="28"/>
          <w:highlight w:val="none"/>
          <w:shd w:val="clear" w:color="auto" w:fill="FFFFFF"/>
        </w:rPr>
        <w:t>项目编号格式为：HYHA</w:t>
      </w:r>
      <w:r>
        <w:rPr>
          <w:rFonts w:ascii="宋体" w:hAnsi="宋体" w:eastAsia="宋体" w:cs="宋体"/>
          <w:color w:val="auto"/>
          <w:sz w:val="28"/>
          <w:szCs w:val="28"/>
          <w:highlight w:val="none"/>
          <w:shd w:val="clear" w:color="auto" w:fill="FFFFFF"/>
        </w:rPr>
        <w:t>****</w:t>
      </w:r>
      <w:r>
        <w:rPr>
          <w:rFonts w:hint="eastAsia" w:ascii="宋体" w:hAnsi="宋体" w:eastAsia="宋体" w:cs="宋体"/>
          <w:color w:val="auto"/>
          <w:sz w:val="28"/>
          <w:szCs w:val="28"/>
          <w:highlight w:val="none"/>
          <w:shd w:val="clear" w:color="auto" w:fill="FFFFFF"/>
        </w:rPr>
        <w:t>-****。</w:t>
      </w:r>
    </w:p>
    <w:p w14:paraId="3189D00C">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③若因信息</w:t>
      </w:r>
      <w:r>
        <w:rPr>
          <w:rFonts w:ascii="宋体" w:hAnsi="宋体" w:eastAsia="宋体" w:cs="宋体"/>
          <w:color w:val="auto"/>
          <w:sz w:val="28"/>
          <w:szCs w:val="28"/>
          <w:highlight w:val="none"/>
          <w:shd w:val="clear" w:color="auto" w:fill="FFFFFF"/>
        </w:rPr>
        <w:t>填写不全</w:t>
      </w:r>
      <w:r>
        <w:rPr>
          <w:rFonts w:hint="eastAsia" w:ascii="宋体" w:hAnsi="宋体" w:eastAsia="宋体" w:cs="宋体"/>
          <w:color w:val="auto"/>
          <w:sz w:val="28"/>
          <w:szCs w:val="28"/>
          <w:highlight w:val="none"/>
          <w:shd w:val="clear" w:color="auto" w:fill="FFFFFF"/>
        </w:rPr>
        <w:t>或</w:t>
      </w:r>
      <w:r>
        <w:rPr>
          <w:rFonts w:ascii="宋体" w:hAnsi="宋体" w:eastAsia="宋体" w:cs="宋体"/>
          <w:color w:val="auto"/>
          <w:sz w:val="28"/>
          <w:szCs w:val="28"/>
          <w:highlight w:val="none"/>
          <w:shd w:val="clear" w:color="auto" w:fill="FFFFFF"/>
        </w:rPr>
        <w:t>填写错误</w:t>
      </w:r>
      <w:r>
        <w:rPr>
          <w:rFonts w:hint="eastAsia" w:ascii="宋体" w:hAnsi="宋体" w:eastAsia="宋体" w:cs="宋体"/>
          <w:color w:val="auto"/>
          <w:sz w:val="28"/>
          <w:szCs w:val="28"/>
          <w:highlight w:val="none"/>
          <w:shd w:val="clear" w:color="auto" w:fill="FFFFFF"/>
        </w:rPr>
        <w:t>，</w:t>
      </w:r>
      <w:r>
        <w:rPr>
          <w:rFonts w:ascii="宋体" w:hAnsi="宋体" w:eastAsia="宋体" w:cs="宋体"/>
          <w:color w:val="auto"/>
          <w:sz w:val="28"/>
          <w:szCs w:val="28"/>
          <w:highlight w:val="none"/>
          <w:shd w:val="clear" w:color="auto" w:fill="FFFFFF"/>
        </w:rPr>
        <w:t>造成无法开具</w:t>
      </w:r>
      <w:r>
        <w:rPr>
          <w:rFonts w:hint="eastAsia" w:ascii="宋体" w:hAnsi="宋体" w:eastAsia="宋体" w:cs="宋体"/>
          <w:color w:val="auto"/>
          <w:sz w:val="28"/>
          <w:szCs w:val="28"/>
          <w:highlight w:val="none"/>
          <w:shd w:val="clear" w:color="auto" w:fill="FFFFFF"/>
        </w:rPr>
        <w:t>电子</w:t>
      </w:r>
      <w:r>
        <w:rPr>
          <w:rFonts w:ascii="宋体" w:hAnsi="宋体" w:eastAsia="宋体" w:cs="宋体"/>
          <w:color w:val="auto"/>
          <w:sz w:val="28"/>
          <w:szCs w:val="28"/>
          <w:highlight w:val="none"/>
          <w:shd w:val="clear" w:color="auto" w:fill="FFFFFF"/>
        </w:rPr>
        <w:t>发票</w:t>
      </w:r>
      <w:r>
        <w:rPr>
          <w:rFonts w:hint="eastAsia" w:ascii="宋体" w:hAnsi="宋体" w:eastAsia="宋体" w:cs="宋体"/>
          <w:color w:val="auto"/>
          <w:sz w:val="28"/>
          <w:szCs w:val="28"/>
          <w:highlight w:val="none"/>
          <w:shd w:val="clear" w:color="auto" w:fill="FFFFFF"/>
        </w:rPr>
        <w:t>后果自负</w:t>
      </w:r>
      <w:r>
        <w:rPr>
          <w:rFonts w:ascii="宋体" w:hAnsi="宋体" w:eastAsia="宋体" w:cs="宋体"/>
          <w:color w:val="auto"/>
          <w:sz w:val="28"/>
          <w:szCs w:val="28"/>
          <w:highlight w:val="none"/>
          <w:shd w:val="clear" w:color="auto" w:fill="FFFFFF"/>
        </w:rPr>
        <w:t>。</w:t>
      </w:r>
    </w:p>
    <w:p w14:paraId="1E3E5F7F">
      <w:pPr>
        <w:pStyle w:val="69"/>
        <w:widowControl/>
        <w:shd w:val="clear" w:color="auto" w:fill="FFFFFF"/>
        <w:spacing w:beforeAutospacing="0" w:afterAutospacing="0"/>
        <w:rPr>
          <w:rFonts w:ascii="宋体" w:hAnsi="宋体" w:eastAsia="宋体" w:cs="宋体"/>
          <w:b/>
          <w:bCs/>
          <w:color w:val="auto"/>
          <w:sz w:val="28"/>
          <w:szCs w:val="28"/>
          <w:highlight w:val="none"/>
          <w:shd w:val="clear" w:color="auto" w:fill="FFFFFF"/>
        </w:rPr>
      </w:pPr>
      <w:r>
        <w:rPr>
          <w:rFonts w:ascii="宋体" w:hAnsi="宋体" w:eastAsia="宋体" w:cs="宋体"/>
          <w:color w:val="auto"/>
          <w:sz w:val="28"/>
          <w:szCs w:val="28"/>
          <w:highlight w:val="none"/>
          <w:shd w:val="clear" w:color="auto" w:fill="FFFFFF"/>
        </w:rPr>
        <w:t>3.</w:t>
      </w:r>
      <w:r>
        <w:rPr>
          <w:rFonts w:hint="eastAsia" w:ascii="宋体" w:hAnsi="宋体" w:eastAsia="宋体" w:cs="宋体"/>
          <w:b/>
          <w:bCs/>
          <w:color w:val="auto"/>
          <w:sz w:val="28"/>
          <w:szCs w:val="28"/>
          <w:highlight w:val="none"/>
          <w:shd w:val="clear" w:color="auto" w:fill="FFFFFF"/>
        </w:rPr>
        <w:t>其他：</w:t>
      </w:r>
    </w:p>
    <w:p w14:paraId="6762AE6C">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①</w:t>
      </w:r>
      <w:r>
        <w:rPr>
          <w:rFonts w:hint="eastAsia" w:ascii="宋体" w:hAnsi="宋体" w:eastAsia="宋体" w:cs="宋体"/>
          <w:color w:val="auto"/>
          <w:sz w:val="28"/>
          <w:szCs w:val="28"/>
          <w:highlight w:val="none"/>
          <w:shd w:val="clear" w:color="auto" w:fill="FFFFFF"/>
          <w:lang w:val="en-US" w:eastAsia="zh-CN"/>
        </w:rPr>
        <w:t>有特殊开票要求</w:t>
      </w:r>
      <w:r>
        <w:rPr>
          <w:rFonts w:hint="eastAsia" w:ascii="宋体" w:hAnsi="宋体" w:eastAsia="宋体" w:cs="宋体"/>
          <w:color w:val="auto"/>
          <w:sz w:val="28"/>
          <w:szCs w:val="28"/>
          <w:highlight w:val="none"/>
          <w:shd w:val="clear" w:color="auto" w:fill="FFFFFF"/>
        </w:rPr>
        <w:t>请</w:t>
      </w:r>
      <w:r>
        <w:rPr>
          <w:rFonts w:hint="eastAsia" w:ascii="宋体" w:hAnsi="宋体" w:eastAsia="宋体" w:cs="宋体"/>
          <w:color w:val="auto"/>
          <w:sz w:val="28"/>
          <w:szCs w:val="28"/>
          <w:highlight w:val="none"/>
          <w:shd w:val="clear" w:color="auto" w:fill="FFFFFF"/>
          <w:lang w:val="en-US" w:eastAsia="zh-CN"/>
        </w:rPr>
        <w:t>发送</w:t>
      </w:r>
      <w:r>
        <w:rPr>
          <w:rFonts w:hint="eastAsia" w:ascii="宋体" w:hAnsi="宋体" w:eastAsia="宋体" w:cs="宋体"/>
          <w:color w:val="auto"/>
          <w:sz w:val="28"/>
          <w:szCs w:val="28"/>
          <w:highlight w:val="none"/>
          <w:shd w:val="clear" w:color="auto" w:fill="FFFFFF"/>
        </w:rPr>
        <w:t>财务</w:t>
      </w:r>
      <w:r>
        <w:rPr>
          <w:rFonts w:hint="eastAsia" w:ascii="宋体" w:hAnsi="宋体" w:eastAsia="宋体" w:cs="宋体"/>
          <w:color w:val="auto"/>
          <w:sz w:val="28"/>
          <w:szCs w:val="28"/>
          <w:highlight w:val="none"/>
          <w:shd w:val="clear" w:color="auto" w:fill="FFFFFF"/>
          <w:lang w:val="en-US" w:eastAsia="zh-CN"/>
        </w:rPr>
        <w:t>邮箱</w:t>
      </w:r>
      <w:r>
        <w:rPr>
          <w:rFonts w:hint="eastAsia" w:ascii="宋体" w:hAnsi="宋体" w:eastAsia="宋体" w:cs="宋体"/>
          <w:color w:val="auto"/>
          <w:sz w:val="28"/>
          <w:szCs w:val="28"/>
          <w:highlight w:val="none"/>
          <w:shd w:val="clear" w:color="auto" w:fill="FFFFFF"/>
        </w:rPr>
        <w:t>，邮箱：</w:t>
      </w:r>
      <w:r>
        <w:rPr>
          <w:rFonts w:hint="eastAsia" w:ascii="宋体" w:hAnsi="宋体" w:eastAsia="宋体" w:cs="宋体"/>
          <w:color w:val="auto"/>
          <w:sz w:val="28"/>
          <w:szCs w:val="28"/>
          <w:highlight w:val="none"/>
          <w:shd w:val="clear" w:color="auto" w:fill="FFFFFF"/>
        </w:rPr>
        <w:fldChar w:fldCharType="begin"/>
      </w:r>
      <w:r>
        <w:rPr>
          <w:rFonts w:hint="eastAsia" w:ascii="宋体" w:hAnsi="宋体" w:eastAsia="宋体" w:cs="宋体"/>
          <w:color w:val="auto"/>
          <w:sz w:val="28"/>
          <w:szCs w:val="28"/>
          <w:highlight w:val="none"/>
          <w:shd w:val="clear" w:color="auto" w:fill="FFFFFF"/>
        </w:rPr>
        <w:instrText xml:space="preserve"> HYPERLINK "mailto:2448549080@qq.com" </w:instrText>
      </w:r>
      <w:r>
        <w:rPr>
          <w:rFonts w:hint="eastAsia" w:ascii="宋体" w:hAnsi="宋体" w:eastAsia="宋体" w:cs="宋体"/>
          <w:color w:val="auto"/>
          <w:sz w:val="28"/>
          <w:szCs w:val="28"/>
          <w:highlight w:val="none"/>
          <w:shd w:val="clear" w:color="auto" w:fill="FFFFFF"/>
        </w:rPr>
        <w:fldChar w:fldCharType="separate"/>
      </w:r>
      <w:r>
        <w:rPr>
          <w:rFonts w:hint="eastAsia" w:ascii="宋体" w:hAnsi="宋体" w:eastAsia="宋体" w:cs="宋体"/>
          <w:color w:val="auto"/>
          <w:sz w:val="28"/>
          <w:szCs w:val="28"/>
          <w:highlight w:val="none"/>
          <w:shd w:val="clear" w:color="auto" w:fill="FFFFFF"/>
        </w:rPr>
        <w:t>2448549080@qq.com</w:t>
      </w:r>
      <w:r>
        <w:rPr>
          <w:rFonts w:hint="eastAsia" w:ascii="宋体" w:hAnsi="宋体" w:eastAsia="宋体" w:cs="宋体"/>
          <w:color w:val="auto"/>
          <w:sz w:val="28"/>
          <w:szCs w:val="28"/>
          <w:highlight w:val="none"/>
          <w:shd w:val="clear" w:color="auto" w:fill="FFFFFF"/>
        </w:rPr>
        <w:fldChar w:fldCharType="end"/>
      </w:r>
      <w:r>
        <w:rPr>
          <w:rFonts w:hint="eastAsia" w:ascii="宋体" w:hAnsi="宋体" w:eastAsia="宋体" w:cs="宋体"/>
          <w:color w:val="auto"/>
          <w:sz w:val="28"/>
          <w:szCs w:val="28"/>
          <w:highlight w:val="none"/>
          <w:shd w:val="clear" w:color="auto" w:fill="FFFFFF"/>
          <w:lang w:eastAsia="zh-CN"/>
        </w:rPr>
        <w:t>；</w:t>
      </w:r>
      <w:r>
        <w:rPr>
          <w:rFonts w:hint="eastAsia" w:ascii="宋体" w:hAnsi="宋体" w:eastAsia="宋体" w:cs="宋体"/>
          <w:color w:val="auto"/>
          <w:sz w:val="28"/>
          <w:szCs w:val="28"/>
          <w:highlight w:val="none"/>
          <w:shd w:val="clear" w:color="auto" w:fill="FFFFFF"/>
        </w:rPr>
        <w:t>联系电话：0532-85789337</w:t>
      </w:r>
      <w:r>
        <w:rPr>
          <w:rFonts w:ascii="宋体" w:hAnsi="宋体" w:eastAsia="宋体" w:cs="宋体"/>
          <w:color w:val="auto"/>
          <w:sz w:val="28"/>
          <w:szCs w:val="28"/>
          <w:highlight w:val="none"/>
          <w:shd w:val="clear" w:color="auto" w:fill="FFFFFF"/>
        </w:rPr>
        <w:t>。</w:t>
      </w:r>
    </w:p>
    <w:p w14:paraId="046E6E75">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rPr>
        <w:t>②所有信息填写完整且无误后，财务每周统一时间开具电子发票，并发送至登记的接收邮箱，申请单位可于次周登陆邮箱查收。</w:t>
      </w:r>
    </w:p>
    <w:p w14:paraId="0F816F21">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hint="eastAsia" w:ascii="宋体" w:hAnsi="宋体" w:eastAsia="宋体" w:cs="宋体"/>
          <w:color w:val="auto"/>
          <w:sz w:val="28"/>
          <w:szCs w:val="28"/>
          <w:highlight w:val="none"/>
          <w:shd w:val="clear" w:color="auto" w:fill="FFFFFF"/>
          <w:lang w:eastAsia="zh-CN"/>
        </w:rPr>
      </w:pPr>
      <w:r>
        <w:rPr>
          <w:rFonts w:hint="eastAsia" w:ascii="宋体" w:hAnsi="宋体" w:eastAsia="宋体" w:cs="宋体"/>
          <w:color w:val="auto"/>
          <w:sz w:val="28"/>
          <w:szCs w:val="28"/>
          <w:highlight w:val="none"/>
          <w:shd w:val="clear" w:color="auto" w:fill="FFFFFF"/>
          <w:lang w:val="en-US" w:eastAsia="zh-CN"/>
        </w:rPr>
        <w:t>③</w:t>
      </w:r>
      <w:r>
        <w:rPr>
          <w:rFonts w:hint="eastAsia" w:ascii="宋体" w:hAnsi="宋体" w:eastAsia="宋体" w:cs="宋体"/>
          <w:color w:val="auto"/>
          <w:sz w:val="28"/>
          <w:szCs w:val="28"/>
          <w:highlight w:val="none"/>
          <w:shd w:val="clear" w:color="auto" w:fill="FFFFFF"/>
        </w:rPr>
        <w:t>标书费和中标服务费不可合并申请，需逐条</w:t>
      </w:r>
      <w:r>
        <w:rPr>
          <w:rFonts w:hint="eastAsia" w:ascii="宋体" w:hAnsi="宋体" w:eastAsia="宋体" w:cs="宋体"/>
          <w:color w:val="auto"/>
          <w:sz w:val="28"/>
          <w:szCs w:val="28"/>
          <w:highlight w:val="none"/>
          <w:shd w:val="clear" w:color="auto" w:fill="FFFFFF"/>
          <w:lang w:val="en-US" w:eastAsia="zh-CN"/>
        </w:rPr>
        <w:t>申请</w:t>
      </w:r>
      <w:r>
        <w:rPr>
          <w:rFonts w:hint="eastAsia" w:ascii="宋体" w:hAnsi="宋体" w:eastAsia="宋体" w:cs="宋体"/>
          <w:color w:val="auto"/>
          <w:sz w:val="28"/>
          <w:szCs w:val="28"/>
          <w:highlight w:val="none"/>
          <w:shd w:val="clear" w:color="auto" w:fill="FFFFFF"/>
          <w:lang w:eastAsia="zh-CN"/>
        </w:rPr>
        <w:t>。</w:t>
      </w:r>
    </w:p>
    <w:p w14:paraId="382F93D4">
      <w:pPr>
        <w:pStyle w:val="69"/>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280" w:firstLineChars="100"/>
        <w:textAlignment w:val="auto"/>
        <w:rPr>
          <w:rFonts w:hint="eastAsia" w:cs="宋体"/>
          <w:color w:val="auto"/>
          <w:highlight w:val="none"/>
        </w:rPr>
      </w:pPr>
      <w:r>
        <w:rPr>
          <w:rFonts w:hint="eastAsia" w:ascii="宋体" w:hAnsi="宋体" w:eastAsia="宋体" w:cs="宋体"/>
          <w:color w:val="auto"/>
          <w:sz w:val="28"/>
          <w:szCs w:val="28"/>
          <w:highlight w:val="none"/>
          <w:shd w:val="clear" w:color="auto" w:fill="FFFFFF"/>
          <w:lang w:val="en-US" w:eastAsia="zh-CN"/>
        </w:rPr>
        <w:t>④同一个项目同笔金额信息填写无误后，请勿重复申请。</w:t>
      </w:r>
    </w:p>
    <w:p w14:paraId="27424597">
      <w:pPr>
        <w:spacing w:line="360" w:lineRule="auto"/>
        <w:rPr>
          <w:rFonts w:ascii="宋体" w:hAnsi="宋体" w:cs="宋体"/>
          <w:color w:val="auto"/>
          <w:sz w:val="24"/>
          <w:highlight w:val="none"/>
        </w:rPr>
      </w:pPr>
    </w:p>
    <w:sectPr>
      <w:headerReference r:id="rId7" w:type="default"/>
      <w:pgSz w:w="11907" w:h="16840"/>
      <w:pgMar w:top="1418" w:right="1418" w:bottom="1418" w:left="1418" w:header="851" w:footer="822" w:gutter="0"/>
      <w:cols w:space="720" w:num="1"/>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1F363">
    <w:pPr>
      <w:pStyle w:val="50"/>
      <w:framePr w:wrap="around" w:vAnchor="text" w:hAnchor="page" w:x="5821" w:y="8"/>
      <w:rPr>
        <w:rStyle w:val="1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E6EF8">
    <w:pPr>
      <w:pStyle w:val="50"/>
      <w:rPr>
        <w:rStyle w:val="12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E80180">
                          <w:pPr>
                            <w:pStyle w:val="50"/>
                          </w:pPr>
                          <w:r>
                            <w:fldChar w:fldCharType="begin"/>
                          </w:r>
                          <w:r>
                            <w:instrText xml:space="preserve"> PAGE  \* MERGEFORMAT </w:instrText>
                          </w:r>
                          <w:r>
                            <w:fldChar w:fldCharType="separate"/>
                          </w:r>
                          <w:r>
                            <w:t>69</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FnwYc0BAACnAwAADgAAAGRycy9lMm9Eb2MueG1srVPNjtMwEL4j8Q6W&#10;7zRpJ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e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FnwYc0BAACnAwAADgAAAAAAAAABACAAAAAeAQAAZHJzL2Uy&#10;b0RvYy54bWxQSwUGAAAAAAYABgBZAQAAXQUAAAAA&#10;">
              <v:fill on="f" focussize="0,0"/>
              <v:stroke on="f"/>
              <v:imagedata o:title=""/>
              <o:lock v:ext="edit" aspectratio="f"/>
              <v:textbox inset="0mm,0mm,0mm,0mm" style="mso-fit-shape-to-text:t;">
                <w:txbxContent>
                  <w:p w14:paraId="65E80180">
                    <w:pPr>
                      <w:pStyle w:val="5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9D5F7">
    <w:pPr>
      <w:pStyle w:val="5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D8F5">
    <w:pPr>
      <w:pStyle w:val="5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102F1">
    <w:pPr>
      <w:pStyle w:val="52"/>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EE865"/>
    <w:multiLevelType w:val="singleLevel"/>
    <w:tmpl w:val="B50EE865"/>
    <w:lvl w:ilvl="0" w:tentative="0">
      <w:start w:val="1"/>
      <w:numFmt w:val="decimal"/>
      <w:suff w:val="nothing"/>
      <w:lvlText w:val="%1、"/>
      <w:lvlJc w:val="left"/>
    </w:lvl>
  </w:abstractNum>
  <w:abstractNum w:abstractNumId="1">
    <w:nsid w:val="E311D57C"/>
    <w:multiLevelType w:val="singleLevel"/>
    <w:tmpl w:val="E311D57C"/>
    <w:lvl w:ilvl="0" w:tentative="0">
      <w:start w:val="1"/>
      <w:numFmt w:val="decimal"/>
      <w:suff w:val="nothing"/>
      <w:lvlText w:val="（%1）"/>
      <w:lvlJc w:val="left"/>
    </w:lvl>
  </w:abstractNum>
  <w:abstractNum w:abstractNumId="2">
    <w:nsid w:val="F86DC597"/>
    <w:multiLevelType w:val="singleLevel"/>
    <w:tmpl w:val="F86DC597"/>
    <w:lvl w:ilvl="0" w:tentative="0">
      <w:start w:val="1"/>
      <w:numFmt w:val="upperLetter"/>
      <w:lvlText w:val="%1."/>
      <w:lvlJc w:val="left"/>
      <w:pPr>
        <w:tabs>
          <w:tab w:val="left" w:pos="312"/>
        </w:tabs>
      </w:pPr>
    </w:lvl>
  </w:abstractNum>
  <w:abstractNum w:abstractNumId="3">
    <w:nsid w:val="229F5DE5"/>
    <w:multiLevelType w:val="multilevel"/>
    <w:tmpl w:val="229F5DE5"/>
    <w:lvl w:ilvl="0" w:tentative="0">
      <w:start w:val="3"/>
      <w:numFmt w:val="decimal"/>
      <w:pStyle w:val="44"/>
      <w:lvlText w:val="%1．"/>
      <w:lvlJc w:val="left"/>
      <w:pPr>
        <w:tabs>
          <w:tab w:val="left" w:pos="360"/>
        </w:tabs>
        <w:ind w:left="360" w:hanging="360"/>
      </w:pPr>
      <w:rPr>
        <w:rFonts w:hint="default" w:cs="Times New Roman"/>
      </w:rPr>
    </w:lvl>
    <w:lvl w:ilvl="1" w:tentative="0">
      <w:start w:val="1"/>
      <w:numFmt w:val="lowerLetter"/>
      <w:pStyle w:val="304"/>
      <w:lvlText w:val="%2)"/>
      <w:lvlJc w:val="left"/>
      <w:pPr>
        <w:tabs>
          <w:tab w:val="left" w:pos="840"/>
        </w:tabs>
        <w:ind w:left="840" w:hanging="420"/>
      </w:pPr>
      <w:rPr>
        <w:rFonts w:cs="Times New Roman"/>
      </w:rPr>
    </w:lvl>
    <w:lvl w:ilvl="2" w:tentative="0">
      <w:start w:val="1"/>
      <w:numFmt w:val="lowerRoman"/>
      <w:pStyle w:val="307"/>
      <w:lvlText w:val="%3."/>
      <w:lvlJc w:val="right"/>
      <w:pPr>
        <w:tabs>
          <w:tab w:val="left" w:pos="1260"/>
        </w:tabs>
        <w:ind w:left="1260" w:hanging="420"/>
      </w:pPr>
      <w:rPr>
        <w:rFonts w:cs="Times New Roman"/>
      </w:rPr>
    </w:lvl>
    <w:lvl w:ilvl="3" w:tentative="0">
      <w:start w:val="1"/>
      <w:numFmt w:val="decimal"/>
      <w:pStyle w:val="244"/>
      <w:lvlText w:val="%4."/>
      <w:lvlJc w:val="left"/>
      <w:pPr>
        <w:tabs>
          <w:tab w:val="left" w:pos="1680"/>
        </w:tabs>
        <w:ind w:left="1680" w:hanging="420"/>
      </w:pPr>
      <w:rPr>
        <w:rFonts w:cs="Times New Roman"/>
      </w:rPr>
    </w:lvl>
    <w:lvl w:ilvl="4" w:tentative="0">
      <w:start w:val="1"/>
      <w:numFmt w:val="lowerLetter"/>
      <w:pStyle w:val="243"/>
      <w:lvlText w:val="%5)"/>
      <w:lvlJc w:val="left"/>
      <w:pPr>
        <w:tabs>
          <w:tab w:val="left" w:pos="2100"/>
        </w:tabs>
        <w:ind w:left="2100" w:hanging="420"/>
      </w:pPr>
      <w:rPr>
        <w:rFonts w:cs="Times New Roman"/>
      </w:rPr>
    </w:lvl>
    <w:lvl w:ilvl="5" w:tentative="0">
      <w:start w:val="1"/>
      <w:numFmt w:val="lowerRoman"/>
      <w:pStyle w:val="268"/>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hideSpellingErrors/>
  <w:documentProtection w:enforcement="0"/>
  <w:defaultTabStop w:val="420"/>
  <w:drawingGridHorizontalSpacing w:val="191"/>
  <w:drawingGridVerticalSpacing w:val="145"/>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ZGU0NGFkZjE1YmZmNTZhNTQ1YmFhMzc1NjJmNDkifQ=="/>
  </w:docVars>
  <w:rsids>
    <w:rsidRoot w:val="002E23A2"/>
    <w:rsid w:val="002E23A2"/>
    <w:rsid w:val="008833DE"/>
    <w:rsid w:val="009D2B79"/>
    <w:rsid w:val="00F91E1E"/>
    <w:rsid w:val="01787946"/>
    <w:rsid w:val="017D7D7F"/>
    <w:rsid w:val="01D37272"/>
    <w:rsid w:val="021653B1"/>
    <w:rsid w:val="03BD5AE4"/>
    <w:rsid w:val="0526590B"/>
    <w:rsid w:val="055C757F"/>
    <w:rsid w:val="059C78B0"/>
    <w:rsid w:val="0788465B"/>
    <w:rsid w:val="084D31AF"/>
    <w:rsid w:val="08CE609D"/>
    <w:rsid w:val="090E1BBA"/>
    <w:rsid w:val="091D734A"/>
    <w:rsid w:val="0A206DCD"/>
    <w:rsid w:val="0A8732BB"/>
    <w:rsid w:val="0AD57BB7"/>
    <w:rsid w:val="0BB82405"/>
    <w:rsid w:val="0BE34556"/>
    <w:rsid w:val="0C7B29E0"/>
    <w:rsid w:val="0C903998"/>
    <w:rsid w:val="0CAF268A"/>
    <w:rsid w:val="0CBB1FDB"/>
    <w:rsid w:val="0D1C7D1F"/>
    <w:rsid w:val="0D8F0F12"/>
    <w:rsid w:val="0E0B1B42"/>
    <w:rsid w:val="0E7B0A75"/>
    <w:rsid w:val="0F7756E1"/>
    <w:rsid w:val="0FDD306A"/>
    <w:rsid w:val="101C1DE4"/>
    <w:rsid w:val="1096784B"/>
    <w:rsid w:val="11072A94"/>
    <w:rsid w:val="115E337C"/>
    <w:rsid w:val="12927940"/>
    <w:rsid w:val="12A06CFD"/>
    <w:rsid w:val="13531FC1"/>
    <w:rsid w:val="135A334F"/>
    <w:rsid w:val="141D612B"/>
    <w:rsid w:val="14C111AC"/>
    <w:rsid w:val="14CD18FF"/>
    <w:rsid w:val="15842905"/>
    <w:rsid w:val="16026CF4"/>
    <w:rsid w:val="165C5ABD"/>
    <w:rsid w:val="17985750"/>
    <w:rsid w:val="18357EE7"/>
    <w:rsid w:val="18D47700"/>
    <w:rsid w:val="1AFE4BB2"/>
    <w:rsid w:val="1B6A60FA"/>
    <w:rsid w:val="1BDF404B"/>
    <w:rsid w:val="1CA05B4B"/>
    <w:rsid w:val="1D126A49"/>
    <w:rsid w:val="1D3C3AC6"/>
    <w:rsid w:val="1D3F5364"/>
    <w:rsid w:val="1F8C28E3"/>
    <w:rsid w:val="1FAD2A59"/>
    <w:rsid w:val="20A14FBB"/>
    <w:rsid w:val="215F7D83"/>
    <w:rsid w:val="222A65E3"/>
    <w:rsid w:val="22BD454E"/>
    <w:rsid w:val="22C76FE6"/>
    <w:rsid w:val="25496D80"/>
    <w:rsid w:val="27710810"/>
    <w:rsid w:val="285C6DCA"/>
    <w:rsid w:val="285D5219"/>
    <w:rsid w:val="2BF262AC"/>
    <w:rsid w:val="2C7C3EDF"/>
    <w:rsid w:val="2EDD678B"/>
    <w:rsid w:val="2F3E547B"/>
    <w:rsid w:val="2FC260AC"/>
    <w:rsid w:val="3058256D"/>
    <w:rsid w:val="3095731D"/>
    <w:rsid w:val="32B8078B"/>
    <w:rsid w:val="33F95E15"/>
    <w:rsid w:val="34D944BC"/>
    <w:rsid w:val="35132F06"/>
    <w:rsid w:val="3542559A"/>
    <w:rsid w:val="358160C2"/>
    <w:rsid w:val="35A8704F"/>
    <w:rsid w:val="365B2DB7"/>
    <w:rsid w:val="36681030"/>
    <w:rsid w:val="36CE4D28"/>
    <w:rsid w:val="37454504"/>
    <w:rsid w:val="37BC1633"/>
    <w:rsid w:val="37CF580A"/>
    <w:rsid w:val="399C796E"/>
    <w:rsid w:val="39B12CEE"/>
    <w:rsid w:val="3A156875"/>
    <w:rsid w:val="3A3A3B98"/>
    <w:rsid w:val="3AA20A69"/>
    <w:rsid w:val="3AD82C28"/>
    <w:rsid w:val="3BF35840"/>
    <w:rsid w:val="3C2854E9"/>
    <w:rsid w:val="3CA32DC2"/>
    <w:rsid w:val="3D8762B4"/>
    <w:rsid w:val="3FFB1C1C"/>
    <w:rsid w:val="425F59DD"/>
    <w:rsid w:val="42726BAF"/>
    <w:rsid w:val="438947C0"/>
    <w:rsid w:val="45943BEF"/>
    <w:rsid w:val="45C83899"/>
    <w:rsid w:val="467C5498"/>
    <w:rsid w:val="469E0050"/>
    <w:rsid w:val="46C6427C"/>
    <w:rsid w:val="47575B7E"/>
    <w:rsid w:val="487C5A0C"/>
    <w:rsid w:val="49EA45E6"/>
    <w:rsid w:val="4A4D25BF"/>
    <w:rsid w:val="4AE051E1"/>
    <w:rsid w:val="4B37038F"/>
    <w:rsid w:val="4BC27207"/>
    <w:rsid w:val="4C820C46"/>
    <w:rsid w:val="4C83676C"/>
    <w:rsid w:val="4CB66B41"/>
    <w:rsid w:val="4E454E76"/>
    <w:rsid w:val="4E4751B5"/>
    <w:rsid w:val="4E726A98"/>
    <w:rsid w:val="4E9C58C3"/>
    <w:rsid w:val="4F2D4464"/>
    <w:rsid w:val="504601DC"/>
    <w:rsid w:val="50707363"/>
    <w:rsid w:val="5173552E"/>
    <w:rsid w:val="54D2203E"/>
    <w:rsid w:val="55452810"/>
    <w:rsid w:val="556B2B6B"/>
    <w:rsid w:val="56064695"/>
    <w:rsid w:val="59377F14"/>
    <w:rsid w:val="59EC3BA2"/>
    <w:rsid w:val="5A272E2C"/>
    <w:rsid w:val="5AF2343A"/>
    <w:rsid w:val="5B5A4B3C"/>
    <w:rsid w:val="5C1957DE"/>
    <w:rsid w:val="5C2A09B2"/>
    <w:rsid w:val="5C361105"/>
    <w:rsid w:val="5D373386"/>
    <w:rsid w:val="5DA9139E"/>
    <w:rsid w:val="5E3D64F8"/>
    <w:rsid w:val="5EA902B4"/>
    <w:rsid w:val="5F8A78E1"/>
    <w:rsid w:val="5FBC4787"/>
    <w:rsid w:val="60A8239F"/>
    <w:rsid w:val="62A47347"/>
    <w:rsid w:val="62A7214A"/>
    <w:rsid w:val="6311467A"/>
    <w:rsid w:val="63381C06"/>
    <w:rsid w:val="643B7C00"/>
    <w:rsid w:val="659F0DA5"/>
    <w:rsid w:val="65D57BE0"/>
    <w:rsid w:val="66C03C36"/>
    <w:rsid w:val="67AE2497"/>
    <w:rsid w:val="67C95523"/>
    <w:rsid w:val="68102AA8"/>
    <w:rsid w:val="687C2595"/>
    <w:rsid w:val="68CD2DF1"/>
    <w:rsid w:val="699912FB"/>
    <w:rsid w:val="699D6149"/>
    <w:rsid w:val="6A4E6B01"/>
    <w:rsid w:val="6A6B70A2"/>
    <w:rsid w:val="6B315A3D"/>
    <w:rsid w:val="6B6932A5"/>
    <w:rsid w:val="6BF6440D"/>
    <w:rsid w:val="6D68758C"/>
    <w:rsid w:val="6F0532E4"/>
    <w:rsid w:val="6FEA0D50"/>
    <w:rsid w:val="70254598"/>
    <w:rsid w:val="70453BB5"/>
    <w:rsid w:val="70BB1F82"/>
    <w:rsid w:val="70D6480D"/>
    <w:rsid w:val="73464741"/>
    <w:rsid w:val="73CD0149"/>
    <w:rsid w:val="73EE39E9"/>
    <w:rsid w:val="74387CB8"/>
    <w:rsid w:val="75365A86"/>
    <w:rsid w:val="77383B2B"/>
    <w:rsid w:val="775748F9"/>
    <w:rsid w:val="77C163B4"/>
    <w:rsid w:val="780300BA"/>
    <w:rsid w:val="78BE2756"/>
    <w:rsid w:val="78FB455B"/>
    <w:rsid w:val="793D7B1F"/>
    <w:rsid w:val="794C38BE"/>
    <w:rsid w:val="796C3F60"/>
    <w:rsid w:val="79DD09BA"/>
    <w:rsid w:val="7AA00365"/>
    <w:rsid w:val="7BFC5A6F"/>
    <w:rsid w:val="7C330D65"/>
    <w:rsid w:val="7E1C3FCA"/>
    <w:rsid w:val="7E492AC2"/>
    <w:rsid w:val="7E622B8D"/>
    <w:rsid w:val="7F64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99" w:semiHidden="0" w:name="caption"/>
    <w:lsdException w:uiPriority="99" w:name="table of figures" w:locked="1"/>
    <w:lsdException w:qFormat="1" w:unhideWhenUsed="0" w:uiPriority="99" w:name="envelope address"/>
    <w:lsdException w:qFormat="1" w:unhideWhenUsed="0" w:uiPriority="99" w:name="envelope return"/>
    <w:lsdException w:uiPriority="99" w:name="footnote reference" w:locked="1"/>
    <w:lsdException w:qFormat="1" w:unhideWhenUsed="0" w:uiPriority="0"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99" w:name="toa heading"/>
    <w:lsdException w:qFormat="1" w:unhideWhenUsed="0" w:uiPriority="99"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99"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name="Salutation"/>
    <w:lsdException w:qFormat="1" w:unhideWhenUsed="0" w:uiPriority="99"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name="Block Text"/>
    <w:lsdException w:qFormat="1" w:unhideWhenUsed="0" w:uiPriority="99" w:semiHidden="0" w:name="Hyperlink"/>
    <w:lsdException w:qFormat="1" w:uiPriority="99" w:semiHidden="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0" w:semiHidden="0"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0" w:semiHidden="0" w:name="Balloon Text"/>
    <w:lsdException w:qFormat="1" w:unhideWhenUsed="0" w:uiPriority="0"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9"/>
    <w:qFormat/>
    <w:uiPriority w:val="99"/>
    <w:pPr>
      <w:keepNext/>
      <w:keepLines/>
      <w:spacing w:before="340" w:after="330" w:line="578" w:lineRule="auto"/>
      <w:outlineLvl w:val="0"/>
    </w:pPr>
    <w:rPr>
      <w:b/>
      <w:kern w:val="44"/>
      <w:sz w:val="44"/>
      <w:szCs w:val="20"/>
    </w:rPr>
  </w:style>
  <w:style w:type="paragraph" w:styleId="4">
    <w:name w:val="heading 2"/>
    <w:basedOn w:val="1"/>
    <w:next w:val="1"/>
    <w:link w:val="140"/>
    <w:qFormat/>
    <w:uiPriority w:val="0"/>
    <w:pPr>
      <w:keepNext/>
      <w:keepLines/>
      <w:spacing w:before="260" w:after="260" w:line="416" w:lineRule="auto"/>
      <w:outlineLvl w:val="1"/>
    </w:pPr>
    <w:rPr>
      <w:rFonts w:ascii="Arial" w:hAnsi="Arial" w:eastAsia="黑体"/>
      <w:b/>
      <w:kern w:val="0"/>
      <w:sz w:val="32"/>
      <w:szCs w:val="20"/>
    </w:rPr>
  </w:style>
  <w:style w:type="paragraph" w:styleId="5">
    <w:name w:val="heading 3"/>
    <w:basedOn w:val="1"/>
    <w:next w:val="6"/>
    <w:link w:val="141"/>
    <w:qFormat/>
    <w:uiPriority w:val="0"/>
    <w:pPr>
      <w:keepNext/>
      <w:keepLines/>
      <w:spacing w:before="260" w:after="260" w:line="416" w:lineRule="auto"/>
      <w:outlineLvl w:val="2"/>
    </w:pPr>
    <w:rPr>
      <w:b/>
      <w:kern w:val="0"/>
      <w:sz w:val="32"/>
      <w:szCs w:val="20"/>
    </w:rPr>
  </w:style>
  <w:style w:type="paragraph" w:styleId="7">
    <w:name w:val="heading 4"/>
    <w:basedOn w:val="1"/>
    <w:next w:val="1"/>
    <w:link w:val="143"/>
    <w:qFormat/>
    <w:uiPriority w:val="99"/>
    <w:pPr>
      <w:keepNext/>
      <w:keepLines/>
      <w:spacing w:before="280" w:after="290" w:line="376" w:lineRule="auto"/>
      <w:outlineLvl w:val="3"/>
    </w:pPr>
    <w:rPr>
      <w:rFonts w:ascii="Arial" w:hAnsi="Arial" w:eastAsia="黑体"/>
      <w:b/>
      <w:kern w:val="0"/>
      <w:sz w:val="28"/>
      <w:szCs w:val="20"/>
    </w:rPr>
  </w:style>
  <w:style w:type="paragraph" w:styleId="8">
    <w:name w:val="heading 5"/>
    <w:basedOn w:val="1"/>
    <w:next w:val="1"/>
    <w:link w:val="144"/>
    <w:qFormat/>
    <w:uiPriority w:val="99"/>
    <w:pPr>
      <w:keepNext/>
      <w:keepLines/>
      <w:spacing w:before="280" w:after="290" w:line="376" w:lineRule="auto"/>
      <w:outlineLvl w:val="4"/>
    </w:pPr>
    <w:rPr>
      <w:b/>
      <w:kern w:val="0"/>
      <w:sz w:val="28"/>
      <w:szCs w:val="20"/>
    </w:rPr>
  </w:style>
  <w:style w:type="paragraph" w:styleId="9">
    <w:name w:val="heading 6"/>
    <w:basedOn w:val="1"/>
    <w:next w:val="1"/>
    <w:link w:val="145"/>
    <w:qFormat/>
    <w:uiPriority w:val="99"/>
    <w:pPr>
      <w:keepNext/>
      <w:keepLines/>
      <w:spacing w:before="240" w:after="64" w:line="320" w:lineRule="auto"/>
      <w:outlineLvl w:val="5"/>
    </w:pPr>
    <w:rPr>
      <w:rFonts w:ascii="Arial" w:hAnsi="Arial" w:eastAsia="黑体"/>
      <w:b/>
      <w:kern w:val="0"/>
      <w:sz w:val="20"/>
      <w:szCs w:val="20"/>
    </w:rPr>
  </w:style>
  <w:style w:type="paragraph" w:styleId="10">
    <w:name w:val="heading 7"/>
    <w:basedOn w:val="1"/>
    <w:next w:val="1"/>
    <w:link w:val="146"/>
    <w:qFormat/>
    <w:uiPriority w:val="99"/>
    <w:pPr>
      <w:keepNext/>
      <w:keepLines/>
      <w:spacing w:before="240" w:after="64" w:line="320" w:lineRule="auto"/>
      <w:jc w:val="left"/>
      <w:outlineLvl w:val="6"/>
    </w:pPr>
    <w:rPr>
      <w:b/>
      <w:kern w:val="0"/>
      <w:sz w:val="24"/>
      <w:szCs w:val="20"/>
    </w:rPr>
  </w:style>
  <w:style w:type="paragraph" w:styleId="11">
    <w:name w:val="heading 8"/>
    <w:basedOn w:val="1"/>
    <w:next w:val="1"/>
    <w:link w:val="147"/>
    <w:qFormat/>
    <w:uiPriority w:val="99"/>
    <w:pPr>
      <w:keepNext/>
      <w:keepLines/>
      <w:tabs>
        <w:tab w:val="left" w:pos="1440"/>
      </w:tabs>
      <w:adjustRightInd w:val="0"/>
      <w:spacing w:line="360" w:lineRule="atLeast"/>
      <w:ind w:left="1440" w:hanging="1440"/>
      <w:outlineLvl w:val="7"/>
    </w:pPr>
    <w:rPr>
      <w:rFonts w:ascii="Cambria" w:hAnsi="Cambria"/>
      <w:kern w:val="0"/>
      <w:sz w:val="24"/>
      <w:szCs w:val="20"/>
    </w:rPr>
  </w:style>
  <w:style w:type="paragraph" w:styleId="12">
    <w:name w:val="heading 9"/>
    <w:basedOn w:val="1"/>
    <w:next w:val="1"/>
    <w:link w:val="148"/>
    <w:qFormat/>
    <w:uiPriority w:val="99"/>
    <w:pPr>
      <w:keepNext/>
      <w:keepLines/>
      <w:tabs>
        <w:tab w:val="left" w:pos="1584"/>
      </w:tabs>
      <w:adjustRightInd w:val="0"/>
      <w:spacing w:line="360" w:lineRule="atLeast"/>
      <w:ind w:left="1584" w:hanging="1584"/>
      <w:outlineLvl w:val="8"/>
    </w:pPr>
    <w:rPr>
      <w:rFonts w:ascii="Cambria" w:hAnsi="Cambria"/>
      <w:kern w:val="0"/>
      <w:szCs w:val="20"/>
    </w:rPr>
  </w:style>
  <w:style w:type="character" w:default="1" w:styleId="120">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sz w:val="20"/>
      <w:szCs w:val="20"/>
    </w:rPr>
  </w:style>
  <w:style w:type="paragraph" w:styleId="6">
    <w:name w:val="Normal Indent"/>
    <w:basedOn w:val="1"/>
    <w:next w:val="1"/>
    <w:link w:val="142"/>
    <w:qFormat/>
    <w:uiPriority w:val="99"/>
    <w:pPr>
      <w:ind w:firstLine="420" w:firstLineChars="200"/>
    </w:pPr>
    <w:rPr>
      <w:kern w:val="0"/>
      <w:szCs w:val="20"/>
    </w:rPr>
  </w:style>
  <w:style w:type="paragraph" w:styleId="13">
    <w:name w:val="List 3"/>
    <w:basedOn w:val="1"/>
    <w:qFormat/>
    <w:uiPriority w:val="99"/>
    <w:pPr>
      <w:ind w:left="100" w:leftChars="400" w:hanging="200" w:hangingChars="200"/>
    </w:pPr>
  </w:style>
  <w:style w:type="paragraph" w:styleId="14">
    <w:name w:val="toc 7"/>
    <w:basedOn w:val="1"/>
    <w:next w:val="1"/>
    <w:semiHidden/>
    <w:qFormat/>
    <w:uiPriority w:val="99"/>
    <w:pPr>
      <w:ind w:left="1260"/>
      <w:jc w:val="left"/>
    </w:pPr>
    <w:rPr>
      <w:sz w:val="18"/>
      <w:szCs w:val="18"/>
    </w:rPr>
  </w:style>
  <w:style w:type="paragraph" w:styleId="15">
    <w:name w:val="List Number 2"/>
    <w:basedOn w:val="1"/>
    <w:semiHidden/>
    <w:qFormat/>
    <w:uiPriority w:val="99"/>
    <w:pPr>
      <w:tabs>
        <w:tab w:val="left" w:pos="780"/>
      </w:tabs>
      <w:spacing w:after="200" w:line="276" w:lineRule="auto"/>
      <w:ind w:left="780" w:leftChars="200" w:hanging="360" w:hangingChars="200"/>
      <w:jc w:val="left"/>
    </w:pPr>
    <w:rPr>
      <w:rFonts w:ascii="Calibri" w:hAnsi="Calibri"/>
      <w:kern w:val="0"/>
      <w:sz w:val="22"/>
      <w:szCs w:val="22"/>
      <w:lang w:eastAsia="en-US"/>
    </w:rPr>
  </w:style>
  <w:style w:type="paragraph" w:styleId="16">
    <w:name w:val="table of authorities"/>
    <w:basedOn w:val="1"/>
    <w:next w:val="1"/>
    <w:semiHidden/>
    <w:qFormat/>
    <w:uiPriority w:val="99"/>
    <w:pPr>
      <w:spacing w:after="200" w:line="276" w:lineRule="auto"/>
      <w:ind w:left="420" w:leftChars="200"/>
      <w:jc w:val="left"/>
    </w:pPr>
    <w:rPr>
      <w:rFonts w:ascii="Calibri" w:hAnsi="Calibri"/>
      <w:kern w:val="0"/>
      <w:sz w:val="22"/>
      <w:szCs w:val="22"/>
      <w:lang w:eastAsia="en-US"/>
    </w:rPr>
  </w:style>
  <w:style w:type="paragraph" w:styleId="17">
    <w:name w:val="Note Heading"/>
    <w:basedOn w:val="1"/>
    <w:next w:val="1"/>
    <w:link w:val="149"/>
    <w:semiHidden/>
    <w:qFormat/>
    <w:uiPriority w:val="99"/>
    <w:pPr>
      <w:spacing w:after="200" w:line="276" w:lineRule="auto"/>
      <w:jc w:val="center"/>
    </w:pPr>
    <w:rPr>
      <w:kern w:val="0"/>
      <w:sz w:val="24"/>
      <w:szCs w:val="20"/>
    </w:rPr>
  </w:style>
  <w:style w:type="paragraph" w:styleId="18">
    <w:name w:val="List Bullet 4"/>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19">
    <w:name w:val="E-mail Signature"/>
    <w:basedOn w:val="1"/>
    <w:link w:val="150"/>
    <w:semiHidden/>
    <w:qFormat/>
    <w:uiPriority w:val="99"/>
    <w:pPr>
      <w:spacing w:after="200" w:line="276" w:lineRule="auto"/>
      <w:jc w:val="left"/>
    </w:pPr>
    <w:rPr>
      <w:kern w:val="0"/>
      <w:sz w:val="24"/>
      <w:szCs w:val="20"/>
    </w:rPr>
  </w:style>
  <w:style w:type="paragraph" w:styleId="20">
    <w:name w:val="List Number"/>
    <w:basedOn w:val="1"/>
    <w:semiHidden/>
    <w:qFormat/>
    <w:uiPriority w:val="99"/>
    <w:pPr>
      <w:tabs>
        <w:tab w:val="left" w:pos="360"/>
      </w:tabs>
      <w:spacing w:after="200" w:line="276" w:lineRule="auto"/>
      <w:ind w:left="360" w:hanging="360" w:hangingChars="200"/>
      <w:jc w:val="left"/>
    </w:pPr>
    <w:rPr>
      <w:rFonts w:ascii="Calibri" w:hAnsi="Calibri"/>
      <w:kern w:val="0"/>
      <w:sz w:val="22"/>
      <w:szCs w:val="22"/>
      <w:lang w:eastAsia="en-US"/>
    </w:rPr>
  </w:style>
  <w:style w:type="paragraph" w:styleId="21">
    <w:name w:val="caption"/>
    <w:basedOn w:val="1"/>
    <w:next w:val="1"/>
    <w:qFormat/>
    <w:uiPriority w:val="99"/>
    <w:pPr>
      <w:spacing w:before="152" w:after="160"/>
    </w:pPr>
    <w:rPr>
      <w:rFonts w:ascii="Arial" w:hAnsi="Arial" w:eastAsia="黑体" w:cs="Arial"/>
      <w:sz w:val="20"/>
      <w:szCs w:val="20"/>
    </w:rPr>
  </w:style>
  <w:style w:type="paragraph" w:styleId="22">
    <w:name w:val="List Bullet"/>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23">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lang w:eastAsia="en-US"/>
    </w:rPr>
  </w:style>
  <w:style w:type="paragraph" w:styleId="24">
    <w:name w:val="Document Map"/>
    <w:basedOn w:val="1"/>
    <w:link w:val="151"/>
    <w:semiHidden/>
    <w:qFormat/>
    <w:uiPriority w:val="99"/>
    <w:pPr>
      <w:shd w:val="clear" w:color="auto" w:fill="000080"/>
    </w:pPr>
    <w:rPr>
      <w:kern w:val="0"/>
      <w:szCs w:val="20"/>
    </w:rPr>
  </w:style>
  <w:style w:type="paragraph" w:styleId="25">
    <w:name w:val="toa heading"/>
    <w:basedOn w:val="1"/>
    <w:next w:val="1"/>
    <w:semiHidden/>
    <w:qFormat/>
    <w:uiPriority w:val="99"/>
    <w:pPr>
      <w:spacing w:before="120"/>
    </w:pPr>
    <w:rPr>
      <w:rFonts w:ascii="Arial" w:hAnsi="Arial"/>
      <w:sz w:val="24"/>
      <w:szCs w:val="20"/>
    </w:rPr>
  </w:style>
  <w:style w:type="paragraph" w:styleId="26">
    <w:name w:val="annotation text"/>
    <w:basedOn w:val="1"/>
    <w:link w:val="152"/>
    <w:qFormat/>
    <w:uiPriority w:val="99"/>
    <w:pPr>
      <w:spacing w:after="200" w:line="276" w:lineRule="auto"/>
      <w:jc w:val="left"/>
    </w:pPr>
    <w:rPr>
      <w:kern w:val="0"/>
      <w:sz w:val="24"/>
      <w:szCs w:val="20"/>
    </w:rPr>
  </w:style>
  <w:style w:type="paragraph" w:styleId="27">
    <w:name w:val="Salutation"/>
    <w:basedOn w:val="1"/>
    <w:next w:val="1"/>
    <w:link w:val="153"/>
    <w:semiHidden/>
    <w:qFormat/>
    <w:uiPriority w:val="99"/>
    <w:pPr>
      <w:spacing w:after="200" w:line="276" w:lineRule="auto"/>
      <w:jc w:val="left"/>
    </w:pPr>
    <w:rPr>
      <w:kern w:val="0"/>
      <w:sz w:val="24"/>
      <w:szCs w:val="20"/>
    </w:rPr>
  </w:style>
  <w:style w:type="paragraph" w:styleId="28">
    <w:name w:val="Body Text 3"/>
    <w:basedOn w:val="1"/>
    <w:link w:val="154"/>
    <w:qFormat/>
    <w:uiPriority w:val="99"/>
    <w:rPr>
      <w:kern w:val="0"/>
      <w:sz w:val="16"/>
      <w:szCs w:val="20"/>
    </w:rPr>
  </w:style>
  <w:style w:type="paragraph" w:styleId="29">
    <w:name w:val="Closing"/>
    <w:basedOn w:val="1"/>
    <w:link w:val="155"/>
    <w:semiHidden/>
    <w:qFormat/>
    <w:uiPriority w:val="99"/>
    <w:pPr>
      <w:spacing w:after="200" w:line="276" w:lineRule="auto"/>
      <w:ind w:left="100" w:leftChars="2100"/>
      <w:jc w:val="left"/>
    </w:pPr>
    <w:rPr>
      <w:kern w:val="0"/>
      <w:sz w:val="24"/>
      <w:szCs w:val="20"/>
    </w:rPr>
  </w:style>
  <w:style w:type="paragraph" w:styleId="30">
    <w:name w:val="List Bullet 3"/>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1">
    <w:name w:val="Body Text"/>
    <w:basedOn w:val="1"/>
    <w:link w:val="156"/>
    <w:qFormat/>
    <w:uiPriority w:val="1"/>
    <w:pPr>
      <w:spacing w:after="120"/>
    </w:pPr>
    <w:rPr>
      <w:kern w:val="0"/>
      <w:sz w:val="24"/>
      <w:szCs w:val="20"/>
    </w:rPr>
  </w:style>
  <w:style w:type="paragraph" w:styleId="32">
    <w:name w:val="Body Text Indent"/>
    <w:basedOn w:val="1"/>
    <w:next w:val="1"/>
    <w:link w:val="157"/>
    <w:qFormat/>
    <w:uiPriority w:val="99"/>
    <w:pPr>
      <w:spacing w:line="500" w:lineRule="exact"/>
      <w:ind w:left="1588" w:leftChars="832" w:firstLine="433" w:firstLineChars="196"/>
    </w:pPr>
    <w:rPr>
      <w:kern w:val="0"/>
      <w:sz w:val="24"/>
      <w:szCs w:val="20"/>
    </w:rPr>
  </w:style>
  <w:style w:type="paragraph" w:styleId="33">
    <w:name w:val="List Number 3"/>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4">
    <w:name w:val="List 2"/>
    <w:basedOn w:val="1"/>
    <w:qFormat/>
    <w:uiPriority w:val="99"/>
    <w:pPr>
      <w:ind w:left="100" w:leftChars="200" w:hanging="200" w:hangingChars="200"/>
    </w:pPr>
  </w:style>
  <w:style w:type="paragraph" w:styleId="35">
    <w:name w:val="List Continue"/>
    <w:basedOn w:val="1"/>
    <w:qFormat/>
    <w:uiPriority w:val="99"/>
    <w:pPr>
      <w:spacing w:after="120"/>
      <w:ind w:left="420" w:leftChars="200"/>
    </w:pPr>
  </w:style>
  <w:style w:type="paragraph" w:styleId="36">
    <w:name w:val="Block Text"/>
    <w:basedOn w:val="1"/>
    <w:semiHidden/>
    <w:qFormat/>
    <w:uiPriority w:val="99"/>
    <w:pPr>
      <w:spacing w:after="120" w:line="276" w:lineRule="auto"/>
      <w:ind w:left="1440" w:leftChars="700" w:right="1440" w:rightChars="700"/>
      <w:jc w:val="left"/>
    </w:pPr>
    <w:rPr>
      <w:rFonts w:ascii="Calibri" w:hAnsi="Calibri"/>
      <w:kern w:val="0"/>
      <w:sz w:val="22"/>
      <w:szCs w:val="22"/>
      <w:lang w:eastAsia="en-US"/>
    </w:rPr>
  </w:style>
  <w:style w:type="paragraph" w:styleId="37">
    <w:name w:val="List Bullet 2"/>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8">
    <w:name w:val="HTML Address"/>
    <w:basedOn w:val="1"/>
    <w:link w:val="158"/>
    <w:semiHidden/>
    <w:qFormat/>
    <w:uiPriority w:val="99"/>
    <w:pPr>
      <w:spacing w:after="200" w:line="276" w:lineRule="auto"/>
      <w:jc w:val="left"/>
    </w:pPr>
    <w:rPr>
      <w:i/>
      <w:kern w:val="0"/>
      <w:sz w:val="24"/>
      <w:szCs w:val="20"/>
    </w:rPr>
  </w:style>
  <w:style w:type="paragraph" w:styleId="39">
    <w:name w:val="index 4"/>
    <w:basedOn w:val="1"/>
    <w:next w:val="1"/>
    <w:qFormat/>
    <w:locked/>
    <w:uiPriority w:val="0"/>
    <w:pPr>
      <w:ind w:left="428" w:firstLine="140"/>
    </w:pPr>
    <w:rPr>
      <w:rFonts w:eastAsia="华文仿宋"/>
      <w:sz w:val="28"/>
    </w:rPr>
  </w:style>
  <w:style w:type="paragraph" w:styleId="40">
    <w:name w:val="toc 5"/>
    <w:basedOn w:val="1"/>
    <w:next w:val="1"/>
    <w:semiHidden/>
    <w:qFormat/>
    <w:uiPriority w:val="99"/>
    <w:pPr>
      <w:ind w:left="840"/>
      <w:jc w:val="left"/>
    </w:pPr>
    <w:rPr>
      <w:sz w:val="18"/>
      <w:szCs w:val="18"/>
    </w:rPr>
  </w:style>
  <w:style w:type="paragraph" w:styleId="41">
    <w:name w:val="toc 3"/>
    <w:basedOn w:val="1"/>
    <w:next w:val="1"/>
    <w:qFormat/>
    <w:uiPriority w:val="39"/>
    <w:pPr>
      <w:ind w:left="420"/>
      <w:jc w:val="left"/>
    </w:pPr>
    <w:rPr>
      <w:i/>
      <w:iCs/>
      <w:sz w:val="20"/>
      <w:szCs w:val="20"/>
    </w:rPr>
  </w:style>
  <w:style w:type="paragraph" w:styleId="42">
    <w:name w:val="Plain Text"/>
    <w:basedOn w:val="1"/>
    <w:link w:val="159"/>
    <w:qFormat/>
    <w:uiPriority w:val="0"/>
    <w:rPr>
      <w:rFonts w:ascii="宋体" w:hAnsi="Courier New"/>
      <w:kern w:val="0"/>
      <w:szCs w:val="20"/>
    </w:rPr>
  </w:style>
  <w:style w:type="paragraph" w:styleId="43">
    <w:name w:val="List Bullet 5"/>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44">
    <w:name w:val="List Number 4"/>
    <w:basedOn w:val="1"/>
    <w:semiHidden/>
    <w:qFormat/>
    <w:uiPriority w:val="99"/>
    <w:pPr>
      <w:numPr>
        <w:ilvl w:val="0"/>
        <w:numId w:val="1"/>
      </w:numPr>
      <w:spacing w:after="200" w:line="276" w:lineRule="auto"/>
      <w:jc w:val="left"/>
    </w:pPr>
    <w:rPr>
      <w:rFonts w:ascii="Calibri" w:hAnsi="Calibri"/>
      <w:kern w:val="0"/>
      <w:sz w:val="22"/>
      <w:szCs w:val="22"/>
      <w:lang w:eastAsia="en-US"/>
    </w:rPr>
  </w:style>
  <w:style w:type="paragraph" w:styleId="45">
    <w:name w:val="toc 8"/>
    <w:basedOn w:val="1"/>
    <w:next w:val="1"/>
    <w:semiHidden/>
    <w:qFormat/>
    <w:uiPriority w:val="99"/>
    <w:pPr>
      <w:ind w:left="1470"/>
      <w:jc w:val="left"/>
    </w:pPr>
    <w:rPr>
      <w:sz w:val="18"/>
      <w:szCs w:val="18"/>
    </w:rPr>
  </w:style>
  <w:style w:type="paragraph" w:styleId="46">
    <w:name w:val="Date"/>
    <w:basedOn w:val="1"/>
    <w:next w:val="1"/>
    <w:link w:val="160"/>
    <w:qFormat/>
    <w:uiPriority w:val="99"/>
    <w:pPr>
      <w:ind w:left="100" w:leftChars="2500"/>
    </w:pPr>
    <w:rPr>
      <w:kern w:val="0"/>
      <w:sz w:val="24"/>
      <w:szCs w:val="20"/>
    </w:rPr>
  </w:style>
  <w:style w:type="paragraph" w:styleId="47">
    <w:name w:val="Body Text Indent 2"/>
    <w:basedOn w:val="1"/>
    <w:link w:val="161"/>
    <w:qFormat/>
    <w:uiPriority w:val="99"/>
    <w:pPr>
      <w:spacing w:line="500" w:lineRule="exact"/>
      <w:ind w:firstLine="442" w:firstLineChars="200"/>
    </w:pPr>
    <w:rPr>
      <w:kern w:val="0"/>
      <w:sz w:val="24"/>
      <w:szCs w:val="20"/>
    </w:rPr>
  </w:style>
  <w:style w:type="paragraph" w:styleId="48">
    <w:name w:val="List Continue 5"/>
    <w:basedOn w:val="1"/>
    <w:semiHidden/>
    <w:qFormat/>
    <w:uiPriority w:val="99"/>
    <w:pPr>
      <w:spacing w:after="120" w:line="276" w:lineRule="auto"/>
      <w:ind w:left="2100" w:leftChars="1000"/>
      <w:jc w:val="left"/>
    </w:pPr>
    <w:rPr>
      <w:rFonts w:ascii="Calibri" w:hAnsi="Calibri"/>
      <w:kern w:val="0"/>
      <w:sz w:val="22"/>
      <w:szCs w:val="22"/>
      <w:lang w:eastAsia="en-US"/>
    </w:rPr>
  </w:style>
  <w:style w:type="paragraph" w:styleId="49">
    <w:name w:val="Balloon Text"/>
    <w:basedOn w:val="1"/>
    <w:next w:val="46"/>
    <w:link w:val="162"/>
    <w:qFormat/>
    <w:uiPriority w:val="0"/>
    <w:rPr>
      <w:sz w:val="18"/>
      <w:szCs w:val="18"/>
    </w:rPr>
  </w:style>
  <w:style w:type="paragraph" w:styleId="50">
    <w:name w:val="footer"/>
    <w:basedOn w:val="1"/>
    <w:link w:val="163"/>
    <w:qFormat/>
    <w:uiPriority w:val="0"/>
    <w:pPr>
      <w:tabs>
        <w:tab w:val="center" w:pos="4153"/>
        <w:tab w:val="right" w:pos="8306"/>
      </w:tabs>
      <w:snapToGrid w:val="0"/>
      <w:jc w:val="left"/>
    </w:pPr>
    <w:rPr>
      <w:kern w:val="0"/>
      <w:sz w:val="18"/>
      <w:szCs w:val="20"/>
    </w:rPr>
  </w:style>
  <w:style w:type="paragraph" w:styleId="51">
    <w:name w:val="envelope return"/>
    <w:basedOn w:val="1"/>
    <w:semiHidden/>
    <w:qFormat/>
    <w:uiPriority w:val="99"/>
    <w:pPr>
      <w:snapToGrid w:val="0"/>
      <w:spacing w:after="200" w:line="276" w:lineRule="auto"/>
      <w:jc w:val="left"/>
    </w:pPr>
    <w:rPr>
      <w:rFonts w:ascii="Arial" w:hAnsi="Arial" w:cs="Arial"/>
      <w:kern w:val="0"/>
      <w:sz w:val="22"/>
      <w:szCs w:val="22"/>
      <w:lang w:eastAsia="en-US"/>
    </w:rPr>
  </w:style>
  <w:style w:type="paragraph" w:styleId="52">
    <w:name w:val="header"/>
    <w:basedOn w:val="1"/>
    <w:link w:val="164"/>
    <w:qFormat/>
    <w:uiPriority w:val="0"/>
    <w:pPr>
      <w:pBdr>
        <w:bottom w:val="single" w:color="auto" w:sz="6" w:space="1"/>
      </w:pBdr>
      <w:tabs>
        <w:tab w:val="center" w:pos="4153"/>
        <w:tab w:val="right" w:pos="8306"/>
      </w:tabs>
      <w:snapToGrid w:val="0"/>
      <w:jc w:val="center"/>
    </w:pPr>
    <w:rPr>
      <w:kern w:val="0"/>
      <w:sz w:val="18"/>
      <w:szCs w:val="20"/>
    </w:rPr>
  </w:style>
  <w:style w:type="paragraph" w:styleId="53">
    <w:name w:val="Signature"/>
    <w:basedOn w:val="1"/>
    <w:link w:val="165"/>
    <w:qFormat/>
    <w:uiPriority w:val="99"/>
    <w:pPr>
      <w:ind w:left="100" w:leftChars="2100"/>
    </w:pPr>
    <w:rPr>
      <w:kern w:val="0"/>
      <w:sz w:val="24"/>
      <w:szCs w:val="20"/>
    </w:rPr>
  </w:style>
  <w:style w:type="paragraph" w:styleId="54">
    <w:name w:val="List Continue 4"/>
    <w:basedOn w:val="1"/>
    <w:qFormat/>
    <w:uiPriority w:val="99"/>
    <w:pPr>
      <w:spacing w:after="120"/>
      <w:ind w:left="1680" w:leftChars="800"/>
    </w:pPr>
  </w:style>
  <w:style w:type="paragraph" w:styleId="55">
    <w:name w:val="toc 4"/>
    <w:basedOn w:val="1"/>
    <w:next w:val="1"/>
    <w:semiHidden/>
    <w:qFormat/>
    <w:uiPriority w:val="99"/>
    <w:pPr>
      <w:ind w:left="630"/>
      <w:jc w:val="left"/>
    </w:pPr>
    <w:rPr>
      <w:sz w:val="18"/>
      <w:szCs w:val="18"/>
    </w:rPr>
  </w:style>
  <w:style w:type="paragraph" w:styleId="56">
    <w:name w:val="Subtitle"/>
    <w:basedOn w:val="1"/>
    <w:link w:val="166"/>
    <w:qFormat/>
    <w:uiPriority w:val="99"/>
    <w:pPr>
      <w:spacing w:before="240" w:after="60" w:line="312" w:lineRule="auto"/>
      <w:jc w:val="center"/>
      <w:outlineLvl w:val="1"/>
    </w:pPr>
    <w:rPr>
      <w:rFonts w:ascii="Cambria" w:hAnsi="Cambria"/>
      <w:b/>
      <w:kern w:val="28"/>
      <w:sz w:val="32"/>
      <w:szCs w:val="20"/>
    </w:rPr>
  </w:style>
  <w:style w:type="paragraph" w:styleId="57">
    <w:name w:val="List Number 5"/>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58">
    <w:name w:val="List"/>
    <w:basedOn w:val="1"/>
    <w:qFormat/>
    <w:uiPriority w:val="99"/>
    <w:pPr>
      <w:ind w:left="200" w:hanging="200" w:hangingChars="200"/>
    </w:pPr>
  </w:style>
  <w:style w:type="paragraph" w:styleId="59">
    <w:name w:val="toc 6"/>
    <w:basedOn w:val="1"/>
    <w:next w:val="1"/>
    <w:semiHidden/>
    <w:qFormat/>
    <w:uiPriority w:val="99"/>
    <w:pPr>
      <w:ind w:left="1050"/>
      <w:jc w:val="left"/>
    </w:pPr>
    <w:rPr>
      <w:sz w:val="18"/>
      <w:szCs w:val="18"/>
    </w:rPr>
  </w:style>
  <w:style w:type="paragraph" w:styleId="60">
    <w:name w:val="List 5"/>
    <w:basedOn w:val="1"/>
    <w:qFormat/>
    <w:uiPriority w:val="99"/>
    <w:pPr>
      <w:ind w:left="100" w:leftChars="800" w:hanging="200" w:hangingChars="200"/>
    </w:pPr>
  </w:style>
  <w:style w:type="paragraph" w:styleId="61">
    <w:name w:val="Body Text Indent 3"/>
    <w:basedOn w:val="1"/>
    <w:link w:val="167"/>
    <w:qFormat/>
    <w:uiPriority w:val="99"/>
    <w:pPr>
      <w:tabs>
        <w:tab w:val="left" w:pos="1134"/>
        <w:tab w:val="left" w:pos="5481"/>
        <w:tab w:val="left" w:pos="5859"/>
      </w:tabs>
      <w:spacing w:line="500" w:lineRule="exact"/>
      <w:ind w:firstLine="8275" w:firstLineChars="1200"/>
    </w:pPr>
    <w:rPr>
      <w:kern w:val="0"/>
      <w:sz w:val="16"/>
      <w:szCs w:val="20"/>
    </w:rPr>
  </w:style>
  <w:style w:type="paragraph" w:styleId="62">
    <w:name w:val="toc 2"/>
    <w:basedOn w:val="1"/>
    <w:next w:val="1"/>
    <w:qFormat/>
    <w:uiPriority w:val="39"/>
    <w:pPr>
      <w:tabs>
        <w:tab w:val="right" w:leader="dot" w:pos="8597"/>
      </w:tabs>
      <w:spacing w:line="360" w:lineRule="auto"/>
      <w:ind w:left="210"/>
      <w:jc w:val="left"/>
    </w:pPr>
    <w:rPr>
      <w:smallCaps/>
      <w:sz w:val="20"/>
      <w:szCs w:val="20"/>
    </w:rPr>
  </w:style>
  <w:style w:type="paragraph" w:styleId="63">
    <w:name w:val="toc 9"/>
    <w:basedOn w:val="1"/>
    <w:next w:val="1"/>
    <w:semiHidden/>
    <w:qFormat/>
    <w:uiPriority w:val="99"/>
    <w:pPr>
      <w:ind w:left="1680"/>
      <w:jc w:val="left"/>
    </w:pPr>
    <w:rPr>
      <w:sz w:val="18"/>
      <w:szCs w:val="18"/>
    </w:rPr>
  </w:style>
  <w:style w:type="paragraph" w:styleId="64">
    <w:name w:val="Body Text 2"/>
    <w:basedOn w:val="1"/>
    <w:link w:val="168"/>
    <w:qFormat/>
    <w:uiPriority w:val="99"/>
    <w:rPr>
      <w:kern w:val="0"/>
      <w:sz w:val="24"/>
      <w:szCs w:val="20"/>
    </w:rPr>
  </w:style>
  <w:style w:type="paragraph" w:styleId="65">
    <w:name w:val="List 4"/>
    <w:basedOn w:val="1"/>
    <w:qFormat/>
    <w:uiPriority w:val="99"/>
    <w:pPr>
      <w:ind w:left="100" w:leftChars="600" w:hanging="200" w:hangingChars="200"/>
    </w:pPr>
  </w:style>
  <w:style w:type="paragraph" w:styleId="66">
    <w:name w:val="List Continue 2"/>
    <w:basedOn w:val="1"/>
    <w:qFormat/>
    <w:uiPriority w:val="99"/>
    <w:pPr>
      <w:spacing w:after="120"/>
      <w:ind w:left="840" w:leftChars="400"/>
    </w:pPr>
  </w:style>
  <w:style w:type="paragraph" w:styleId="67">
    <w:name w:val="Message Header"/>
    <w:basedOn w:val="1"/>
    <w:link w:val="169"/>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0"/>
    </w:rPr>
  </w:style>
  <w:style w:type="paragraph" w:styleId="68">
    <w:name w:val="HTML Preformatted"/>
    <w:basedOn w:val="1"/>
    <w:link w:val="170"/>
    <w:semiHidden/>
    <w:qFormat/>
    <w:uiPriority w:val="99"/>
    <w:pPr>
      <w:spacing w:after="200" w:line="276" w:lineRule="auto"/>
      <w:jc w:val="left"/>
    </w:pPr>
    <w:rPr>
      <w:rFonts w:ascii="Courier New" w:hAnsi="Courier New"/>
      <w:kern w:val="0"/>
      <w:sz w:val="20"/>
      <w:szCs w:val="20"/>
    </w:rPr>
  </w:style>
  <w:style w:type="paragraph" w:styleId="69">
    <w:name w:val="Normal (Web)"/>
    <w:basedOn w:val="1"/>
    <w:link w:val="171"/>
    <w:qFormat/>
    <w:uiPriority w:val="99"/>
    <w:pPr>
      <w:widowControl/>
      <w:spacing w:before="100" w:beforeAutospacing="1" w:after="100" w:afterAutospacing="1"/>
      <w:jc w:val="left"/>
    </w:pPr>
    <w:rPr>
      <w:rFonts w:ascii="宋体" w:hAnsi="宋体"/>
      <w:kern w:val="0"/>
      <w:sz w:val="24"/>
    </w:rPr>
  </w:style>
  <w:style w:type="paragraph" w:styleId="70">
    <w:name w:val="List Continue 3"/>
    <w:basedOn w:val="1"/>
    <w:qFormat/>
    <w:uiPriority w:val="99"/>
    <w:pPr>
      <w:spacing w:after="120"/>
      <w:ind w:left="1260" w:leftChars="600"/>
    </w:pPr>
  </w:style>
  <w:style w:type="paragraph" w:styleId="71">
    <w:name w:val="Title"/>
    <w:basedOn w:val="1"/>
    <w:link w:val="172"/>
    <w:qFormat/>
    <w:uiPriority w:val="99"/>
    <w:pPr>
      <w:spacing w:before="240" w:after="60" w:line="276" w:lineRule="auto"/>
      <w:jc w:val="center"/>
      <w:outlineLvl w:val="0"/>
    </w:pPr>
    <w:rPr>
      <w:rFonts w:ascii="Cambria" w:hAnsi="Cambria"/>
      <w:b/>
      <w:kern w:val="0"/>
      <w:sz w:val="32"/>
      <w:szCs w:val="20"/>
    </w:rPr>
  </w:style>
  <w:style w:type="paragraph" w:styleId="72">
    <w:name w:val="annotation subject"/>
    <w:basedOn w:val="26"/>
    <w:next w:val="26"/>
    <w:link w:val="173"/>
    <w:qFormat/>
    <w:uiPriority w:val="0"/>
    <w:pPr>
      <w:spacing w:after="0" w:line="240" w:lineRule="auto"/>
    </w:pPr>
    <w:rPr>
      <w:rFonts w:ascii="Calibri" w:hAnsi="Calibri"/>
      <w:b/>
      <w:lang w:eastAsia="en-US"/>
    </w:rPr>
  </w:style>
  <w:style w:type="paragraph" w:styleId="73">
    <w:name w:val="Body Text First Indent"/>
    <w:basedOn w:val="31"/>
    <w:link w:val="174"/>
    <w:qFormat/>
    <w:uiPriority w:val="99"/>
    <w:pPr>
      <w:spacing w:line="400" w:lineRule="exact"/>
      <w:ind w:firstLine="200" w:firstLineChars="200"/>
    </w:pPr>
  </w:style>
  <w:style w:type="paragraph" w:styleId="74">
    <w:name w:val="Body Text First Indent 2"/>
    <w:basedOn w:val="32"/>
    <w:next w:val="1"/>
    <w:link w:val="175"/>
    <w:semiHidden/>
    <w:qFormat/>
    <w:uiPriority w:val="99"/>
    <w:pPr>
      <w:spacing w:after="120" w:line="276" w:lineRule="auto"/>
      <w:ind w:left="420" w:leftChars="200" w:firstLine="420" w:firstLineChars="200"/>
      <w:jc w:val="left"/>
    </w:pPr>
    <w:rPr>
      <w:szCs w:val="24"/>
    </w:rPr>
  </w:style>
  <w:style w:type="table" w:styleId="76">
    <w:name w:val="Table Grid"/>
    <w:basedOn w:val="75"/>
    <w:qFormat/>
    <w:uiPriority w:val="0"/>
    <w:pPr>
      <w:widowControl w:val="0"/>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7">
    <w:name w:val="Table Theme"/>
    <w:basedOn w:val="75"/>
    <w:semiHidden/>
    <w:qFormat/>
    <w:uiPriority w:val="99"/>
    <w:pPr>
      <w:widowControl w:val="0"/>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Colorful 1"/>
    <w:basedOn w:val="75"/>
    <w:semiHidden/>
    <w:qFormat/>
    <w:uiPriority w:val="99"/>
    <w:pPr>
      <w:widowControl w:val="0"/>
      <w:spacing w:after="200" w:line="276"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79">
    <w:name w:val="Table Colorful 2"/>
    <w:basedOn w:val="75"/>
    <w:semiHidden/>
    <w:qFormat/>
    <w:uiPriority w:val="99"/>
    <w:pPr>
      <w:widowControl w:val="0"/>
      <w:spacing w:after="200" w:line="276"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0">
    <w:name w:val="Table Colorful 3"/>
    <w:basedOn w:val="75"/>
    <w:semiHidden/>
    <w:qFormat/>
    <w:uiPriority w:val="99"/>
    <w:pPr>
      <w:widowControl w:val="0"/>
      <w:spacing w:after="200" w:line="276"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Times New Roman"/>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1">
    <w:name w:val="Table Elegant"/>
    <w:basedOn w:val="75"/>
    <w:semiHidden/>
    <w:qFormat/>
    <w:uiPriority w:val="99"/>
    <w:pPr>
      <w:widowControl w:val="0"/>
      <w:spacing w:after="200" w:line="276"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82">
    <w:name w:val="Table Classic 1"/>
    <w:basedOn w:val="75"/>
    <w:semiHidden/>
    <w:qFormat/>
    <w:uiPriority w:val="99"/>
    <w:pPr>
      <w:widowControl w:val="0"/>
      <w:spacing w:after="200" w:line="276" w:lineRule="auto"/>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3">
    <w:name w:val="Table Classic 2"/>
    <w:basedOn w:val="75"/>
    <w:semiHidden/>
    <w:qFormat/>
    <w:uiPriority w:val="99"/>
    <w:pPr>
      <w:widowControl w:val="0"/>
      <w:spacing w:after="200" w:line="276" w:lineRule="auto"/>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4">
    <w:name w:val="Table Classic 3"/>
    <w:basedOn w:val="75"/>
    <w:semiHidden/>
    <w:qFormat/>
    <w:uiPriority w:val="99"/>
    <w:pPr>
      <w:widowControl w:val="0"/>
      <w:spacing w:after="200" w:line="276"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85">
    <w:name w:val="Table Classic 4"/>
    <w:basedOn w:val="75"/>
    <w:semiHidden/>
    <w:qFormat/>
    <w:uiPriority w:val="99"/>
    <w:pPr>
      <w:widowControl w:val="0"/>
      <w:spacing w:after="200" w:line="276"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Times New Roman"/>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6">
    <w:name w:val="Table Simple 1"/>
    <w:basedOn w:val="75"/>
    <w:semiHidden/>
    <w:qFormat/>
    <w:uiPriority w:val="99"/>
    <w:pPr>
      <w:widowControl w:val="0"/>
      <w:spacing w:after="200" w:line="276" w:lineRule="auto"/>
    </w:p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blPr/>
      <w:tcPr>
        <w:tcBorders>
          <w:top w:val="nil"/>
          <w:left w:val="single" w:color="008000" w:sz="6" w:space="0"/>
          <w:bottom w:val="nil"/>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87">
    <w:name w:val="Table Simple 2"/>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nil"/>
          <w:bottom w:val="single" w:color="000000" w:sz="6" w:space="0"/>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8">
    <w:name w:val="Table Simple 3"/>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9">
    <w:name w:val="Table Subtle 1"/>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nil"/>
          <w:bottom w:val="single" w:color="000000" w:sz="12" w:space="0"/>
          <w:right w:val="nil"/>
          <w:insideH w:val="nil"/>
          <w:insideV w:val="nil"/>
          <w:tl2br w:val="nil"/>
          <w:tr2bl w:val="nil"/>
        </w:tcBorders>
      </w:tcPr>
    </w:tblStylePr>
    <w:tblStylePr w:type="band1Horz">
      <w:rPr>
        <w:rFonts w:cs="Times New Roman"/>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0">
    <w:name w:val="Table Subtle 2"/>
    <w:basedOn w:val="75"/>
    <w:semiHidden/>
    <w:qFormat/>
    <w:uiPriority w:val="99"/>
    <w:pPr>
      <w:widowControl w:val="0"/>
      <w:spacing w:after="200" w:line="276" w:lineRule="auto"/>
    </w:pPr>
    <w:tblPr>
      <w:tblBorders>
        <w:left w:val="single" w:color="000000" w:sz="6" w:space="0"/>
        <w:right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1">
    <w:name w:val="Table 3D effects 1"/>
    <w:basedOn w:val="75"/>
    <w:semiHidden/>
    <w:qFormat/>
    <w:uiPriority w:val="99"/>
    <w:pPr>
      <w:widowControl w:val="0"/>
      <w:spacing w:after="200" w:line="276" w:lineRule="auto"/>
    </w:pPr>
    <w:tblPr>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il"/>
          <w:left w:val="single" w:color="808080" w:sz="6" w:space="0"/>
          <w:bottom w:val="nil"/>
          <w:right w:val="nil"/>
          <w:insideH w:val="nil"/>
          <w:insideV w:val="nil"/>
          <w:tl2br w:val="nil"/>
          <w:tr2bl w:val="nil"/>
        </w:tcBorders>
      </w:tcPr>
    </w:tblStylePr>
    <w:tblStylePr w:type="lastRow">
      <w:rPr>
        <w:rFonts w:cs="Times New Roman"/>
      </w:rPr>
      <w:tblPr/>
      <w:tcPr>
        <w:tcBorders>
          <w:top w:val="single" w:color="FFFFFF"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single" w:color="FFFFFF" w:sz="6" w:space="0"/>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2">
    <w:name w:val="Table 3D effects 2"/>
    <w:basedOn w:val="75"/>
    <w:semiHidden/>
    <w:qFormat/>
    <w:uiPriority w:val="99"/>
    <w:pPr>
      <w:widowControl w:val="0"/>
      <w:spacing w:after="200" w:line="276" w:lineRule="auto"/>
    </w:pPr>
    <w:tblPr>
      <w:tblCellMar>
        <w:top w:w="0" w:type="dxa"/>
        <w:left w:w="108" w:type="dxa"/>
        <w:bottom w:w="0" w:type="dxa"/>
        <w:right w:w="108" w:type="dxa"/>
      </w:tblCellMa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3">
    <w:name w:val="Table 3D effects 3"/>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4">
    <w:name w:val="Table List 1"/>
    <w:basedOn w:val="75"/>
    <w:semiHidden/>
    <w:qFormat/>
    <w:uiPriority w:val="99"/>
    <w:pPr>
      <w:widowControl w:val="0"/>
      <w:spacing w:after="200" w:line="276"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Times New Roman"/>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5">
    <w:name w:val="Table List 2"/>
    <w:basedOn w:val="75"/>
    <w:semiHidden/>
    <w:qFormat/>
    <w:uiPriority w:val="99"/>
    <w:pPr>
      <w:widowControl w:val="0"/>
      <w:spacing w:after="200" w:line="276" w:lineRule="auto"/>
    </w:pPr>
    <w:tblPr>
      <w:tblBorders>
        <w:bottom w:val="single" w:color="808080" w:sz="12"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6">
    <w:name w:val="Table List 3"/>
    <w:basedOn w:val="75"/>
    <w:semiHidden/>
    <w:qFormat/>
    <w:uiPriority w:val="99"/>
    <w:pPr>
      <w:widowControl w:val="0"/>
      <w:spacing w:after="200" w:line="276"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97">
    <w:name w:val="Table List 4"/>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98">
    <w:name w:val="Table List 5"/>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99">
    <w:name w:val="Table List 6"/>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0">
    <w:name w:val="Table List 7"/>
    <w:basedOn w:val="75"/>
    <w:semiHidden/>
    <w:qFormat/>
    <w:uiPriority w:val="99"/>
    <w:pPr>
      <w:widowControl w:val="0"/>
      <w:spacing w:after="200" w:line="276"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01">
    <w:name w:val="Table List 8"/>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Times New Roman"/>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02">
    <w:name w:val="Table Contemporary"/>
    <w:basedOn w:val="75"/>
    <w:semiHidden/>
    <w:qFormat/>
    <w:uiPriority w:val="99"/>
    <w:pPr>
      <w:widowControl w:val="0"/>
      <w:spacing w:after="200" w:line="276"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03">
    <w:name w:val="Table Columns 1"/>
    <w:basedOn w:val="75"/>
    <w:semiHidden/>
    <w:qFormat/>
    <w:uiPriority w:val="99"/>
    <w:pPr>
      <w:widowControl w:val="0"/>
      <w:spacing w:after="200" w:line="276"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blPr/>
      <w:tcPr>
        <w:tcBorders>
          <w:top w:val="nil"/>
          <w:left w:val="double" w:color="000000" w:sz="6" w:space="0"/>
          <w:bottom w:val="nil"/>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4">
    <w:name w:val="Table Columns 2"/>
    <w:basedOn w:val="75"/>
    <w:semiHidden/>
    <w:qFormat/>
    <w:uiPriority w:val="99"/>
    <w:pPr>
      <w:widowControl w:val="0"/>
      <w:spacing w:after="200" w:line="276" w:lineRule="auto"/>
    </w:pPr>
    <w:rPr>
      <w:b/>
      <w:bCs/>
    </w:r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5">
    <w:name w:val="Table Columns 3"/>
    <w:basedOn w:val="75"/>
    <w:semiHidden/>
    <w:qFormat/>
    <w:uiPriority w:val="99"/>
    <w:pPr>
      <w:widowControl w:val="0"/>
      <w:spacing w:after="200" w:line="276"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106">
    <w:name w:val="Table Columns 4"/>
    <w:basedOn w:val="75"/>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07">
    <w:name w:val="Table Columns 5"/>
    <w:basedOn w:val="75"/>
    <w:semiHidden/>
    <w:qFormat/>
    <w:uiPriority w:val="99"/>
    <w:pPr>
      <w:widowControl w:val="0"/>
      <w:spacing w:after="200" w:line="276"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Times New Roman"/>
        <w:b/>
        <w:bCs/>
        <w:i/>
        <w:iCs/>
      </w:rPr>
      <w:tblPr/>
      <w:tcPr>
        <w:tcBorders>
          <w:top w:val="nil"/>
          <w:left w:val="single" w:color="808080" w:sz="6" w:space="0"/>
          <w:bottom w:val="nil"/>
          <w:right w:val="nil"/>
          <w:insideH w:val="nil"/>
          <w:insideV w:val="nil"/>
          <w:tl2br w:val="nil"/>
          <w:tr2bl w:val="nil"/>
        </w:tcBorders>
      </w:tcPr>
    </w:tblStylePr>
    <w:tblStylePr w:type="lastRow">
      <w:rPr>
        <w:rFonts w:cs="Times New Roman"/>
        <w:b/>
        <w:bCs/>
      </w:rPr>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8">
    <w:name w:val="Table Grid 1"/>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9">
    <w:name w:val="Table Grid 2"/>
    <w:basedOn w:val="75"/>
    <w:semiHidden/>
    <w:qFormat/>
    <w:uiPriority w:val="99"/>
    <w:pPr>
      <w:widowControl w:val="0"/>
      <w:spacing w:after="200" w:line="276" w:lineRule="auto"/>
    </w:p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10">
    <w:name w:val="Table Grid 3"/>
    <w:basedOn w:val="75"/>
    <w:semiHidden/>
    <w:qFormat/>
    <w:uiPriority w:val="99"/>
    <w:pPr>
      <w:widowControl w:val="0"/>
      <w:spacing w:after="200" w:line="276"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1">
    <w:name w:val="Table Grid 4"/>
    <w:basedOn w:val="75"/>
    <w:semiHidden/>
    <w:qFormat/>
    <w:uiPriority w:val="99"/>
    <w:pPr>
      <w:widowControl w:val="0"/>
      <w:spacing w:after="200" w:line="276"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2">
    <w:name w:val="Table Grid 5"/>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3">
    <w:name w:val="Table Grid 6"/>
    <w:basedOn w:val="75"/>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4">
    <w:name w:val="Table Grid 7"/>
    <w:basedOn w:val="75"/>
    <w:semiHidden/>
    <w:qFormat/>
    <w:uiPriority w:val="99"/>
    <w:pPr>
      <w:widowControl w:val="0"/>
      <w:spacing w:after="200" w:line="276"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val="0"/>
        <w:bCs w:val="0"/>
      </w:rPr>
      <w:tblPr/>
      <w:tcPr>
        <w:tcBorders>
          <w:top w:val="nil"/>
          <w:left w:val="single" w:color="000000" w:sz="12" w:space="0"/>
          <w:bottom w:val="nil"/>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5">
    <w:name w:val="Table Grid 8"/>
    <w:basedOn w:val="75"/>
    <w:semiHidden/>
    <w:qFormat/>
    <w:uiPriority w:val="99"/>
    <w:pPr>
      <w:widowControl w:val="0"/>
      <w:spacing w:after="200" w:line="276"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6">
    <w:name w:val="Table Web 1"/>
    <w:basedOn w:val="75"/>
    <w:semiHidden/>
    <w:qFormat/>
    <w:uiPriority w:val="99"/>
    <w:pPr>
      <w:widowControl w:val="0"/>
      <w:spacing w:after="200" w:line="276"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7">
    <w:name w:val="Table Web 2"/>
    <w:basedOn w:val="75"/>
    <w:semiHidden/>
    <w:qFormat/>
    <w:uiPriority w:val="99"/>
    <w:pPr>
      <w:widowControl w:val="0"/>
      <w:spacing w:after="200" w:line="276"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8">
    <w:name w:val="Table Web 3"/>
    <w:basedOn w:val="75"/>
    <w:semiHidden/>
    <w:qFormat/>
    <w:uiPriority w:val="99"/>
    <w:pPr>
      <w:widowControl w:val="0"/>
      <w:spacing w:after="200" w:line="276"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9">
    <w:name w:val="Table Professional"/>
    <w:basedOn w:val="75"/>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1">
    <w:name w:val="Strong"/>
    <w:basedOn w:val="120"/>
    <w:qFormat/>
    <w:uiPriority w:val="0"/>
    <w:rPr>
      <w:rFonts w:cs="Times New Roman"/>
      <w:b/>
    </w:rPr>
  </w:style>
  <w:style w:type="character" w:styleId="122">
    <w:name w:val="page number"/>
    <w:basedOn w:val="120"/>
    <w:qFormat/>
    <w:uiPriority w:val="0"/>
    <w:rPr>
      <w:rFonts w:cs="Times New Roman"/>
    </w:rPr>
  </w:style>
  <w:style w:type="character" w:styleId="123">
    <w:name w:val="FollowedHyperlink"/>
    <w:unhideWhenUsed/>
    <w:qFormat/>
    <w:locked/>
    <w:uiPriority w:val="99"/>
    <w:rPr>
      <w:color w:val="000000"/>
      <w:u w:val="none"/>
    </w:rPr>
  </w:style>
  <w:style w:type="character" w:styleId="124">
    <w:name w:val="Emphasis"/>
    <w:qFormat/>
    <w:uiPriority w:val="0"/>
    <w:rPr>
      <w:rFonts w:cs="Times New Roman"/>
      <w:color w:val="CC0000"/>
    </w:rPr>
  </w:style>
  <w:style w:type="character" w:styleId="125">
    <w:name w:val="line number"/>
    <w:qFormat/>
    <w:uiPriority w:val="99"/>
    <w:rPr>
      <w:rFonts w:cs="Times New Roman"/>
    </w:rPr>
  </w:style>
  <w:style w:type="character" w:styleId="126">
    <w:name w:val="HTML Definition"/>
    <w:semiHidden/>
    <w:qFormat/>
    <w:uiPriority w:val="99"/>
    <w:rPr>
      <w:rFonts w:cs="Times New Roman"/>
      <w:i/>
    </w:rPr>
  </w:style>
  <w:style w:type="character" w:styleId="127">
    <w:name w:val="HTML Typewriter"/>
    <w:semiHidden/>
    <w:qFormat/>
    <w:uiPriority w:val="99"/>
    <w:rPr>
      <w:rFonts w:ascii="Courier New" w:hAnsi="Courier New" w:cs="Times New Roman"/>
      <w:sz w:val="20"/>
    </w:rPr>
  </w:style>
  <w:style w:type="character" w:styleId="128">
    <w:name w:val="HTML Acronym"/>
    <w:semiHidden/>
    <w:qFormat/>
    <w:uiPriority w:val="99"/>
    <w:rPr>
      <w:rFonts w:cs="Times New Roman"/>
    </w:rPr>
  </w:style>
  <w:style w:type="character" w:styleId="129">
    <w:name w:val="HTML Variable"/>
    <w:semiHidden/>
    <w:qFormat/>
    <w:uiPriority w:val="99"/>
    <w:rPr>
      <w:rFonts w:cs="Times New Roman"/>
      <w:i/>
    </w:rPr>
  </w:style>
  <w:style w:type="character" w:styleId="130">
    <w:name w:val="Hyperlink"/>
    <w:basedOn w:val="120"/>
    <w:qFormat/>
    <w:uiPriority w:val="99"/>
    <w:rPr>
      <w:rFonts w:cs="Times New Roman"/>
      <w:color w:val="1F4F88"/>
      <w:u w:val="none"/>
    </w:rPr>
  </w:style>
  <w:style w:type="character" w:styleId="131">
    <w:name w:val="HTML Code"/>
    <w:semiHidden/>
    <w:qFormat/>
    <w:uiPriority w:val="99"/>
    <w:rPr>
      <w:rFonts w:ascii="Courier New" w:hAnsi="Courier New" w:cs="Times New Roman"/>
      <w:sz w:val="20"/>
    </w:rPr>
  </w:style>
  <w:style w:type="character" w:styleId="132">
    <w:name w:val="annotation reference"/>
    <w:basedOn w:val="120"/>
    <w:qFormat/>
    <w:uiPriority w:val="0"/>
    <w:rPr>
      <w:rFonts w:cs="Times New Roman"/>
      <w:sz w:val="21"/>
    </w:rPr>
  </w:style>
  <w:style w:type="character" w:styleId="133">
    <w:name w:val="HTML Cite"/>
    <w:semiHidden/>
    <w:qFormat/>
    <w:uiPriority w:val="99"/>
    <w:rPr>
      <w:rFonts w:cs="Times New Roman"/>
      <w:i/>
    </w:rPr>
  </w:style>
  <w:style w:type="character" w:styleId="134">
    <w:name w:val="HTML Keyboard"/>
    <w:semiHidden/>
    <w:qFormat/>
    <w:uiPriority w:val="99"/>
    <w:rPr>
      <w:rFonts w:ascii="Courier New" w:hAnsi="Courier New" w:cs="Times New Roman"/>
      <w:sz w:val="20"/>
    </w:rPr>
  </w:style>
  <w:style w:type="character" w:styleId="135">
    <w:name w:val="HTML Sample"/>
    <w:semiHidden/>
    <w:qFormat/>
    <w:uiPriority w:val="99"/>
    <w:rPr>
      <w:rFonts w:ascii="Courier New" w:hAnsi="Courier New" w:cs="Times New Roman"/>
    </w:rPr>
  </w:style>
  <w:style w:type="paragraph" w:customStyle="1" w:styleId="136">
    <w:name w:val="Default"/>
    <w:link w:val="138"/>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37">
    <w:name w:val="首行缩进"/>
    <w:basedOn w:val="1"/>
    <w:qFormat/>
    <w:uiPriority w:val="0"/>
    <w:pPr>
      <w:spacing w:line="360" w:lineRule="auto"/>
      <w:ind w:firstLine="480" w:firstLineChars="200"/>
    </w:pPr>
    <w:rPr>
      <w:rFonts w:ascii="宋体" w:hAnsi="宋体" w:cs="宋体"/>
      <w:kern w:val="0"/>
      <w:sz w:val="24"/>
    </w:rPr>
  </w:style>
  <w:style w:type="character" w:customStyle="1" w:styleId="138">
    <w:name w:val="Default Char"/>
    <w:link w:val="136"/>
    <w:qFormat/>
    <w:locked/>
    <w:uiPriority w:val="0"/>
    <w:rPr>
      <w:rFonts w:ascii="宋体"/>
      <w:color w:val="000000"/>
      <w:sz w:val="24"/>
      <w:szCs w:val="24"/>
      <w:lang w:val="en-US" w:eastAsia="zh-CN" w:bidi="ar-SA"/>
    </w:rPr>
  </w:style>
  <w:style w:type="character" w:customStyle="1" w:styleId="139">
    <w:name w:val="标题 1 Char1"/>
    <w:link w:val="3"/>
    <w:qFormat/>
    <w:locked/>
    <w:uiPriority w:val="99"/>
    <w:rPr>
      <w:rFonts w:eastAsia="宋体" w:cs="Times New Roman"/>
      <w:b/>
      <w:kern w:val="44"/>
      <w:sz w:val="44"/>
    </w:rPr>
  </w:style>
  <w:style w:type="character" w:customStyle="1" w:styleId="140">
    <w:name w:val="标题 2 Char"/>
    <w:link w:val="4"/>
    <w:qFormat/>
    <w:locked/>
    <w:uiPriority w:val="0"/>
    <w:rPr>
      <w:rFonts w:ascii="Arial" w:hAnsi="Arial" w:eastAsia="黑体" w:cs="Times New Roman"/>
      <w:b/>
      <w:sz w:val="32"/>
    </w:rPr>
  </w:style>
  <w:style w:type="character" w:customStyle="1" w:styleId="141">
    <w:name w:val="标题 3 Char"/>
    <w:link w:val="5"/>
    <w:qFormat/>
    <w:locked/>
    <w:uiPriority w:val="0"/>
    <w:rPr>
      <w:rFonts w:eastAsia="宋体" w:cs="Times New Roman"/>
      <w:b/>
      <w:sz w:val="32"/>
    </w:rPr>
  </w:style>
  <w:style w:type="character" w:customStyle="1" w:styleId="142">
    <w:name w:val="正文缩进 Char"/>
    <w:link w:val="6"/>
    <w:qFormat/>
    <w:locked/>
    <w:uiPriority w:val="99"/>
    <w:rPr>
      <w:rFonts w:eastAsia="宋体"/>
      <w:sz w:val="21"/>
    </w:rPr>
  </w:style>
  <w:style w:type="character" w:customStyle="1" w:styleId="143">
    <w:name w:val="标题 4 Char"/>
    <w:link w:val="7"/>
    <w:qFormat/>
    <w:locked/>
    <w:uiPriority w:val="99"/>
    <w:rPr>
      <w:rFonts w:ascii="Arial" w:hAnsi="Arial" w:eastAsia="黑体" w:cs="Times New Roman"/>
      <w:b/>
      <w:sz w:val="28"/>
    </w:rPr>
  </w:style>
  <w:style w:type="character" w:customStyle="1" w:styleId="144">
    <w:name w:val="标题 5 Char"/>
    <w:link w:val="8"/>
    <w:qFormat/>
    <w:locked/>
    <w:uiPriority w:val="99"/>
    <w:rPr>
      <w:rFonts w:eastAsia="宋体" w:cs="Times New Roman"/>
      <w:b/>
      <w:sz w:val="28"/>
    </w:rPr>
  </w:style>
  <w:style w:type="character" w:customStyle="1" w:styleId="145">
    <w:name w:val="标题 6 Char"/>
    <w:link w:val="9"/>
    <w:qFormat/>
    <w:locked/>
    <w:uiPriority w:val="99"/>
    <w:rPr>
      <w:rFonts w:ascii="Arial" w:hAnsi="Arial" w:eastAsia="黑体" w:cs="Times New Roman"/>
      <w:b/>
    </w:rPr>
  </w:style>
  <w:style w:type="character" w:customStyle="1" w:styleId="146">
    <w:name w:val="标题 7 Char"/>
    <w:link w:val="10"/>
    <w:semiHidden/>
    <w:qFormat/>
    <w:locked/>
    <w:uiPriority w:val="99"/>
    <w:rPr>
      <w:rFonts w:cs="Times New Roman"/>
      <w:b/>
      <w:sz w:val="24"/>
    </w:rPr>
  </w:style>
  <w:style w:type="character" w:customStyle="1" w:styleId="147">
    <w:name w:val="标题 8 Char"/>
    <w:link w:val="11"/>
    <w:semiHidden/>
    <w:qFormat/>
    <w:locked/>
    <w:uiPriority w:val="99"/>
    <w:rPr>
      <w:rFonts w:ascii="Cambria" w:hAnsi="Cambria" w:eastAsia="宋体" w:cs="Times New Roman"/>
      <w:sz w:val="24"/>
    </w:rPr>
  </w:style>
  <w:style w:type="character" w:customStyle="1" w:styleId="148">
    <w:name w:val="标题 9 Char"/>
    <w:link w:val="12"/>
    <w:semiHidden/>
    <w:qFormat/>
    <w:locked/>
    <w:uiPriority w:val="99"/>
    <w:rPr>
      <w:rFonts w:ascii="Cambria" w:hAnsi="Cambria" w:eastAsia="宋体" w:cs="Times New Roman"/>
      <w:sz w:val="21"/>
    </w:rPr>
  </w:style>
  <w:style w:type="character" w:customStyle="1" w:styleId="149">
    <w:name w:val="注释标题 Char"/>
    <w:link w:val="17"/>
    <w:semiHidden/>
    <w:qFormat/>
    <w:locked/>
    <w:uiPriority w:val="99"/>
    <w:rPr>
      <w:rFonts w:cs="Times New Roman"/>
      <w:sz w:val="24"/>
    </w:rPr>
  </w:style>
  <w:style w:type="character" w:customStyle="1" w:styleId="150">
    <w:name w:val="电子邮件签名 Char"/>
    <w:link w:val="19"/>
    <w:semiHidden/>
    <w:qFormat/>
    <w:locked/>
    <w:uiPriority w:val="99"/>
    <w:rPr>
      <w:rFonts w:cs="Times New Roman"/>
      <w:sz w:val="24"/>
    </w:rPr>
  </w:style>
  <w:style w:type="character" w:customStyle="1" w:styleId="151">
    <w:name w:val="文档结构图 Char"/>
    <w:link w:val="24"/>
    <w:semiHidden/>
    <w:qFormat/>
    <w:locked/>
    <w:uiPriority w:val="99"/>
    <w:rPr>
      <w:sz w:val="21"/>
      <w:shd w:val="clear" w:color="auto" w:fill="000080"/>
    </w:rPr>
  </w:style>
  <w:style w:type="character" w:customStyle="1" w:styleId="152">
    <w:name w:val="批注文字 Char"/>
    <w:link w:val="26"/>
    <w:qFormat/>
    <w:locked/>
    <w:uiPriority w:val="99"/>
    <w:rPr>
      <w:sz w:val="24"/>
    </w:rPr>
  </w:style>
  <w:style w:type="character" w:customStyle="1" w:styleId="153">
    <w:name w:val="称呼 Char"/>
    <w:link w:val="27"/>
    <w:semiHidden/>
    <w:qFormat/>
    <w:locked/>
    <w:uiPriority w:val="99"/>
    <w:rPr>
      <w:rFonts w:cs="Times New Roman"/>
      <w:sz w:val="24"/>
    </w:rPr>
  </w:style>
  <w:style w:type="character" w:customStyle="1" w:styleId="154">
    <w:name w:val="正文文本 3 Char"/>
    <w:link w:val="28"/>
    <w:semiHidden/>
    <w:qFormat/>
    <w:locked/>
    <w:uiPriority w:val="99"/>
    <w:rPr>
      <w:rFonts w:cs="Times New Roman"/>
      <w:sz w:val="16"/>
    </w:rPr>
  </w:style>
  <w:style w:type="character" w:customStyle="1" w:styleId="155">
    <w:name w:val="结束语 Char"/>
    <w:link w:val="29"/>
    <w:semiHidden/>
    <w:qFormat/>
    <w:locked/>
    <w:uiPriority w:val="99"/>
    <w:rPr>
      <w:rFonts w:cs="Times New Roman"/>
      <w:sz w:val="24"/>
    </w:rPr>
  </w:style>
  <w:style w:type="character" w:customStyle="1" w:styleId="156">
    <w:name w:val="正文文本 Char"/>
    <w:link w:val="31"/>
    <w:qFormat/>
    <w:locked/>
    <w:uiPriority w:val="1"/>
    <w:rPr>
      <w:sz w:val="24"/>
    </w:rPr>
  </w:style>
  <w:style w:type="character" w:customStyle="1" w:styleId="157">
    <w:name w:val="正文文本缩进 Char"/>
    <w:link w:val="32"/>
    <w:semiHidden/>
    <w:qFormat/>
    <w:locked/>
    <w:uiPriority w:val="99"/>
    <w:rPr>
      <w:rFonts w:cs="Times New Roman"/>
      <w:sz w:val="24"/>
    </w:rPr>
  </w:style>
  <w:style w:type="character" w:customStyle="1" w:styleId="158">
    <w:name w:val="HTML 地址 Char"/>
    <w:link w:val="38"/>
    <w:semiHidden/>
    <w:qFormat/>
    <w:locked/>
    <w:uiPriority w:val="99"/>
    <w:rPr>
      <w:rFonts w:cs="Times New Roman"/>
      <w:i/>
      <w:sz w:val="24"/>
    </w:rPr>
  </w:style>
  <w:style w:type="character" w:customStyle="1" w:styleId="159">
    <w:name w:val="纯文本 Char"/>
    <w:link w:val="42"/>
    <w:qFormat/>
    <w:locked/>
    <w:uiPriority w:val="0"/>
    <w:rPr>
      <w:rFonts w:ascii="宋体" w:hAnsi="Courier New" w:cs="Times New Roman"/>
      <w:sz w:val="21"/>
    </w:rPr>
  </w:style>
  <w:style w:type="character" w:customStyle="1" w:styleId="160">
    <w:name w:val="日期 Char"/>
    <w:link w:val="46"/>
    <w:semiHidden/>
    <w:qFormat/>
    <w:locked/>
    <w:uiPriority w:val="99"/>
    <w:rPr>
      <w:rFonts w:cs="Times New Roman"/>
      <w:sz w:val="24"/>
    </w:rPr>
  </w:style>
  <w:style w:type="character" w:customStyle="1" w:styleId="161">
    <w:name w:val="正文文本缩进 2 Char"/>
    <w:link w:val="47"/>
    <w:qFormat/>
    <w:locked/>
    <w:uiPriority w:val="99"/>
    <w:rPr>
      <w:rFonts w:cs="Times New Roman"/>
      <w:sz w:val="24"/>
    </w:rPr>
  </w:style>
  <w:style w:type="character" w:customStyle="1" w:styleId="162">
    <w:name w:val="批注框文本 Char"/>
    <w:link w:val="49"/>
    <w:qFormat/>
    <w:uiPriority w:val="0"/>
    <w:rPr>
      <w:rFonts w:ascii="Times New Roman" w:hAnsi="Times New Roman"/>
      <w:kern w:val="2"/>
      <w:sz w:val="18"/>
      <w:szCs w:val="18"/>
    </w:rPr>
  </w:style>
  <w:style w:type="character" w:customStyle="1" w:styleId="163">
    <w:name w:val="页脚 Char"/>
    <w:link w:val="50"/>
    <w:qFormat/>
    <w:locked/>
    <w:uiPriority w:val="0"/>
    <w:rPr>
      <w:sz w:val="18"/>
    </w:rPr>
  </w:style>
  <w:style w:type="character" w:customStyle="1" w:styleId="164">
    <w:name w:val="页眉 Char"/>
    <w:link w:val="52"/>
    <w:qFormat/>
    <w:locked/>
    <w:uiPriority w:val="0"/>
    <w:rPr>
      <w:sz w:val="18"/>
    </w:rPr>
  </w:style>
  <w:style w:type="character" w:customStyle="1" w:styleId="165">
    <w:name w:val="签名 Char"/>
    <w:link w:val="53"/>
    <w:semiHidden/>
    <w:qFormat/>
    <w:locked/>
    <w:uiPriority w:val="99"/>
    <w:rPr>
      <w:rFonts w:cs="Times New Roman"/>
      <w:sz w:val="24"/>
    </w:rPr>
  </w:style>
  <w:style w:type="character" w:customStyle="1" w:styleId="166">
    <w:name w:val="副标题 Char"/>
    <w:link w:val="56"/>
    <w:qFormat/>
    <w:locked/>
    <w:uiPriority w:val="99"/>
    <w:rPr>
      <w:rFonts w:ascii="Cambria" w:hAnsi="Cambria" w:cs="Times New Roman"/>
      <w:b/>
      <w:kern w:val="28"/>
      <w:sz w:val="32"/>
    </w:rPr>
  </w:style>
  <w:style w:type="character" w:customStyle="1" w:styleId="167">
    <w:name w:val="正文文本缩进 3 Char"/>
    <w:link w:val="61"/>
    <w:semiHidden/>
    <w:qFormat/>
    <w:locked/>
    <w:uiPriority w:val="99"/>
    <w:rPr>
      <w:rFonts w:cs="Times New Roman"/>
      <w:sz w:val="16"/>
    </w:rPr>
  </w:style>
  <w:style w:type="character" w:customStyle="1" w:styleId="168">
    <w:name w:val="正文文本 2 Char"/>
    <w:link w:val="64"/>
    <w:semiHidden/>
    <w:qFormat/>
    <w:locked/>
    <w:uiPriority w:val="99"/>
    <w:rPr>
      <w:rFonts w:cs="Times New Roman"/>
      <w:sz w:val="24"/>
    </w:rPr>
  </w:style>
  <w:style w:type="character" w:customStyle="1" w:styleId="169">
    <w:name w:val="信息标题 Char"/>
    <w:link w:val="67"/>
    <w:semiHidden/>
    <w:qFormat/>
    <w:locked/>
    <w:uiPriority w:val="99"/>
    <w:rPr>
      <w:rFonts w:ascii="Cambria" w:hAnsi="Cambria" w:eastAsia="宋体" w:cs="Times New Roman"/>
      <w:sz w:val="24"/>
      <w:shd w:val="pct20" w:color="auto" w:fill="auto"/>
    </w:rPr>
  </w:style>
  <w:style w:type="character" w:customStyle="1" w:styleId="170">
    <w:name w:val="HTML 预设格式 Char"/>
    <w:link w:val="68"/>
    <w:semiHidden/>
    <w:qFormat/>
    <w:locked/>
    <w:uiPriority w:val="99"/>
    <w:rPr>
      <w:rFonts w:ascii="Courier New" w:hAnsi="Courier New" w:cs="Times New Roman"/>
      <w:sz w:val="20"/>
    </w:rPr>
  </w:style>
  <w:style w:type="character" w:customStyle="1" w:styleId="171">
    <w:name w:val="普通(网站) Char"/>
    <w:link w:val="69"/>
    <w:qFormat/>
    <w:uiPriority w:val="99"/>
    <w:rPr>
      <w:rFonts w:ascii="宋体" w:hAnsi="宋体" w:cs="宋体"/>
      <w:sz w:val="24"/>
      <w:szCs w:val="24"/>
    </w:rPr>
  </w:style>
  <w:style w:type="character" w:customStyle="1" w:styleId="172">
    <w:name w:val="标题 Char"/>
    <w:link w:val="71"/>
    <w:qFormat/>
    <w:locked/>
    <w:uiPriority w:val="99"/>
    <w:rPr>
      <w:rFonts w:ascii="Cambria" w:hAnsi="Cambria" w:cs="Times New Roman"/>
      <w:b/>
      <w:sz w:val="32"/>
    </w:rPr>
  </w:style>
  <w:style w:type="character" w:customStyle="1" w:styleId="173">
    <w:name w:val="批注主题 Char"/>
    <w:link w:val="72"/>
    <w:qFormat/>
    <w:locked/>
    <w:uiPriority w:val="0"/>
    <w:rPr>
      <w:rFonts w:ascii="Calibri" w:hAnsi="Calibri" w:eastAsia="宋体" w:cs="Times New Roman"/>
      <w:b/>
      <w:sz w:val="24"/>
      <w:lang w:val="en-US" w:eastAsia="en-US"/>
    </w:rPr>
  </w:style>
  <w:style w:type="character" w:customStyle="1" w:styleId="174">
    <w:name w:val="正文首行缩进 Char"/>
    <w:link w:val="73"/>
    <w:semiHidden/>
    <w:qFormat/>
    <w:locked/>
    <w:uiPriority w:val="99"/>
    <w:rPr>
      <w:rFonts w:eastAsia="宋体"/>
      <w:sz w:val="24"/>
    </w:rPr>
  </w:style>
  <w:style w:type="character" w:customStyle="1" w:styleId="175">
    <w:name w:val="正文首行缩进 2 Char"/>
    <w:link w:val="74"/>
    <w:semiHidden/>
    <w:qFormat/>
    <w:locked/>
    <w:uiPriority w:val="99"/>
    <w:rPr>
      <w:rFonts w:cs="Times New Roman"/>
      <w:sz w:val="24"/>
      <w:szCs w:val="24"/>
    </w:rPr>
  </w:style>
  <w:style w:type="character" w:customStyle="1" w:styleId="176">
    <w:name w:val="time1"/>
    <w:qFormat/>
    <w:uiPriority w:val="0"/>
  </w:style>
  <w:style w:type="character" w:customStyle="1" w:styleId="177">
    <w:name w:val="正文文本缩进 2 字符"/>
    <w:semiHidden/>
    <w:qFormat/>
    <w:uiPriority w:val="99"/>
    <w:rPr>
      <w:rFonts w:ascii="Calibri" w:hAnsi="Calibri" w:eastAsia="宋体" w:cs="Times New Roman"/>
      <w:szCs w:val="24"/>
    </w:rPr>
  </w:style>
  <w:style w:type="character" w:customStyle="1" w:styleId="178">
    <w:name w:val="z-窗体底端 Char"/>
    <w:link w:val="179"/>
    <w:qFormat/>
    <w:uiPriority w:val="0"/>
    <w:rPr>
      <w:rFonts w:ascii="Arial" w:hAnsi="Calibri"/>
      <w:vanish/>
      <w:kern w:val="2"/>
      <w:sz w:val="16"/>
      <w:szCs w:val="24"/>
    </w:rPr>
  </w:style>
  <w:style w:type="paragraph" w:customStyle="1" w:styleId="179">
    <w:name w:val="z-窗体底端1"/>
    <w:basedOn w:val="1"/>
    <w:next w:val="1"/>
    <w:link w:val="178"/>
    <w:qFormat/>
    <w:uiPriority w:val="0"/>
    <w:pPr>
      <w:pBdr>
        <w:top w:val="single" w:color="auto" w:sz="6" w:space="1"/>
      </w:pBdr>
      <w:jc w:val="center"/>
    </w:pPr>
    <w:rPr>
      <w:rFonts w:ascii="Arial" w:hAnsi="Calibri"/>
      <w:vanish/>
      <w:sz w:val="16"/>
    </w:rPr>
  </w:style>
  <w:style w:type="character" w:customStyle="1" w:styleId="180">
    <w:name w:val="english1"/>
    <w:qFormat/>
    <w:uiPriority w:val="0"/>
    <w:rPr>
      <w:rFonts w:hint="eastAsia" w:ascii="微软雅黑" w:hAnsi="微软雅黑" w:eastAsia="微软雅黑" w:cs="微软雅黑"/>
      <w:color w:val="000000"/>
      <w:sz w:val="12"/>
      <w:szCs w:val="12"/>
    </w:rPr>
  </w:style>
  <w:style w:type="character" w:customStyle="1" w:styleId="181">
    <w:name w:val="z-窗体顶端 Char"/>
    <w:link w:val="182"/>
    <w:qFormat/>
    <w:uiPriority w:val="0"/>
    <w:rPr>
      <w:rFonts w:ascii="Arial" w:hAnsi="Calibri"/>
      <w:vanish/>
      <w:kern w:val="2"/>
      <w:sz w:val="16"/>
      <w:szCs w:val="24"/>
    </w:rPr>
  </w:style>
  <w:style w:type="paragraph" w:customStyle="1" w:styleId="182">
    <w:name w:val="z-窗体顶端1"/>
    <w:basedOn w:val="1"/>
    <w:next w:val="1"/>
    <w:link w:val="181"/>
    <w:qFormat/>
    <w:uiPriority w:val="0"/>
    <w:pPr>
      <w:pBdr>
        <w:bottom w:val="single" w:color="auto" w:sz="6" w:space="1"/>
      </w:pBdr>
      <w:jc w:val="center"/>
    </w:pPr>
    <w:rPr>
      <w:rFonts w:ascii="Arial" w:hAnsi="Calibri"/>
      <w:vanish/>
      <w:sz w:val="16"/>
    </w:rPr>
  </w:style>
  <w:style w:type="character" w:customStyle="1" w:styleId="183">
    <w:name w:val="time2"/>
    <w:qFormat/>
    <w:uiPriority w:val="0"/>
  </w:style>
  <w:style w:type="character" w:customStyle="1" w:styleId="184">
    <w:name w:val="hover38"/>
    <w:qFormat/>
    <w:uiPriority w:val="99"/>
    <w:rPr>
      <w:color w:val="FF6600"/>
      <w:u w:val="single"/>
    </w:rPr>
  </w:style>
  <w:style w:type="character" w:customStyle="1" w:styleId="185">
    <w:name w:val="english"/>
    <w:qFormat/>
    <w:uiPriority w:val="0"/>
    <w:rPr>
      <w:rFonts w:ascii="微软雅黑" w:hAnsi="微软雅黑" w:eastAsia="微软雅黑" w:cs="微软雅黑"/>
      <w:i/>
      <w:caps/>
      <w:color w:val="9E9E9E"/>
      <w:sz w:val="21"/>
      <w:szCs w:val="21"/>
    </w:rPr>
  </w:style>
  <w:style w:type="character" w:customStyle="1" w:styleId="186">
    <w:name w:val="green"/>
    <w:qFormat/>
    <w:uiPriority w:val="0"/>
    <w:rPr>
      <w:shd w:val="clear" w:color="auto" w:fill="71C033"/>
    </w:rPr>
  </w:style>
  <w:style w:type="character" w:customStyle="1" w:styleId="187">
    <w:name w:val="NormalCharacter"/>
    <w:qFormat/>
    <w:uiPriority w:val="0"/>
    <w:rPr>
      <w:rFonts w:ascii="Calibri" w:hAnsi="Calibri" w:eastAsia="宋体" w:cs="Times New Roman"/>
      <w:kern w:val="2"/>
      <w:sz w:val="21"/>
      <w:szCs w:val="24"/>
      <w:lang w:val="en-US" w:eastAsia="zh-CN" w:bidi="ar-SA"/>
    </w:rPr>
  </w:style>
  <w:style w:type="character" w:customStyle="1" w:styleId="188">
    <w:name w:val="Header Char"/>
    <w:semiHidden/>
    <w:qFormat/>
    <w:locked/>
    <w:uiPriority w:val="99"/>
    <w:rPr>
      <w:rFonts w:eastAsia="宋体" w:cs="Times New Roman"/>
      <w:sz w:val="18"/>
    </w:rPr>
  </w:style>
  <w:style w:type="character" w:customStyle="1" w:styleId="189">
    <w:name w:val="List Paragraph Char"/>
    <w:link w:val="190"/>
    <w:qFormat/>
    <w:locked/>
    <w:uiPriority w:val="99"/>
    <w:rPr>
      <w:rFonts w:eastAsia="宋体"/>
      <w:color w:val="262626"/>
    </w:rPr>
  </w:style>
  <w:style w:type="paragraph" w:customStyle="1" w:styleId="190">
    <w:name w:val="列出段落1"/>
    <w:basedOn w:val="1"/>
    <w:link w:val="189"/>
    <w:qFormat/>
    <w:uiPriority w:val="99"/>
    <w:pPr>
      <w:spacing w:line="360" w:lineRule="auto"/>
      <w:ind w:firstLine="480" w:firstLineChars="200"/>
    </w:pPr>
    <w:rPr>
      <w:color w:val="262626"/>
      <w:kern w:val="0"/>
      <w:sz w:val="20"/>
      <w:szCs w:val="20"/>
    </w:rPr>
  </w:style>
  <w:style w:type="character" w:customStyle="1" w:styleId="191">
    <w:name w:val="font21"/>
    <w:basedOn w:val="120"/>
    <w:qFormat/>
    <w:uiPriority w:val="99"/>
    <w:rPr>
      <w:rFonts w:ascii="Times New Roman" w:hAnsi="Times New Roman"/>
      <w:color w:val="000000"/>
      <w:sz w:val="21"/>
      <w:u w:val="none"/>
    </w:rPr>
  </w:style>
  <w:style w:type="character" w:customStyle="1" w:styleId="192">
    <w:name w:val="apple-converted-space"/>
    <w:qFormat/>
    <w:uiPriority w:val="99"/>
  </w:style>
  <w:style w:type="character" w:customStyle="1" w:styleId="193">
    <w:name w:val="正文（缩进） Char"/>
    <w:link w:val="194"/>
    <w:qFormat/>
    <w:locked/>
    <w:uiPriority w:val="99"/>
    <w:rPr>
      <w:rFonts w:eastAsia="宋体"/>
      <w:sz w:val="24"/>
    </w:rPr>
  </w:style>
  <w:style w:type="paragraph" w:customStyle="1" w:styleId="194">
    <w:name w:val="正文（缩进）"/>
    <w:basedOn w:val="1"/>
    <w:link w:val="193"/>
    <w:semiHidden/>
    <w:qFormat/>
    <w:uiPriority w:val="99"/>
    <w:pPr>
      <w:spacing w:beforeLines="50" w:afterLines="50" w:line="360" w:lineRule="auto"/>
      <w:ind w:firstLine="480" w:firstLineChars="200"/>
    </w:pPr>
    <w:rPr>
      <w:kern w:val="0"/>
      <w:sz w:val="24"/>
      <w:szCs w:val="20"/>
    </w:rPr>
  </w:style>
  <w:style w:type="character" w:customStyle="1" w:styleId="195">
    <w:name w:val="hover40"/>
    <w:qFormat/>
    <w:uiPriority w:val="99"/>
    <w:rPr>
      <w:color w:val="FF6600"/>
      <w:u w:val="single"/>
    </w:rPr>
  </w:style>
  <w:style w:type="character" w:customStyle="1" w:styleId="196">
    <w:name w:val="标题 2 字符"/>
    <w:qFormat/>
    <w:uiPriority w:val="0"/>
    <w:rPr>
      <w:rFonts w:ascii="等线 Light" w:hAnsi="等线 Light" w:eastAsia="等线 Light" w:cs="Times New Roman"/>
      <w:b/>
      <w:bCs/>
      <w:sz w:val="32"/>
      <w:szCs w:val="32"/>
    </w:rPr>
  </w:style>
  <w:style w:type="character" w:customStyle="1" w:styleId="197">
    <w:name w:val="yellow"/>
    <w:qFormat/>
    <w:uiPriority w:val="0"/>
    <w:rPr>
      <w:shd w:val="clear" w:color="auto" w:fill="F58F00"/>
    </w:rPr>
  </w:style>
  <w:style w:type="character" w:customStyle="1" w:styleId="198">
    <w:name w:val="Char Char3"/>
    <w:qFormat/>
    <w:uiPriority w:val="99"/>
    <w:rPr>
      <w:rFonts w:ascii="Calibri" w:hAnsi="Calibri" w:eastAsia="宋体"/>
      <w:sz w:val="22"/>
      <w:lang w:eastAsia="en-US"/>
    </w:rPr>
  </w:style>
  <w:style w:type="character" w:customStyle="1" w:styleId="199">
    <w:name w:val="hover42"/>
    <w:qFormat/>
    <w:uiPriority w:val="99"/>
    <w:rPr>
      <w:color w:val="FFFFFF"/>
      <w:shd w:val="clear" w:color="auto" w:fill="FF6600"/>
    </w:rPr>
  </w:style>
  <w:style w:type="character" w:customStyle="1" w:styleId="200">
    <w:name w:val="Document Map Char"/>
    <w:semiHidden/>
    <w:qFormat/>
    <w:locked/>
    <w:uiPriority w:val="99"/>
    <w:rPr>
      <w:rFonts w:eastAsia="宋体" w:cs="Times New Roman"/>
      <w:sz w:val="21"/>
    </w:rPr>
  </w:style>
  <w:style w:type="character" w:customStyle="1" w:styleId="201">
    <w:name w:val="bds_more"/>
    <w:qFormat/>
    <w:uiPriority w:val="99"/>
    <w:rPr>
      <w:rFonts w:ascii="Arial" w:hAnsi="Arial"/>
    </w:rPr>
  </w:style>
  <w:style w:type="character" w:customStyle="1" w:styleId="202">
    <w:name w:val="批注文字 Char1"/>
    <w:qFormat/>
    <w:locked/>
    <w:uiPriority w:val="99"/>
    <w:rPr>
      <w:rFonts w:ascii="Times New Roman" w:hAnsi="Times New Roman" w:eastAsia="宋体" w:cs="Times New Roman"/>
      <w:kern w:val="2"/>
      <w:sz w:val="21"/>
      <w:szCs w:val="21"/>
    </w:rPr>
  </w:style>
  <w:style w:type="character" w:customStyle="1" w:styleId="203">
    <w:name w:val="blue2"/>
    <w:qFormat/>
    <w:uiPriority w:val="0"/>
    <w:rPr>
      <w:shd w:val="clear" w:color="auto" w:fill="53A7FF"/>
    </w:rPr>
  </w:style>
  <w:style w:type="character" w:customStyle="1" w:styleId="204">
    <w:name w:val="标题 1 Char"/>
    <w:qFormat/>
    <w:uiPriority w:val="0"/>
    <w:rPr>
      <w:rFonts w:eastAsia="宋体"/>
      <w:b/>
      <w:kern w:val="44"/>
      <w:sz w:val="44"/>
      <w:lang w:val="en-US" w:eastAsia="zh-CN"/>
    </w:rPr>
  </w:style>
  <w:style w:type="character" w:customStyle="1" w:styleId="205">
    <w:name w:val="Body Text First Indent Char"/>
    <w:qFormat/>
    <w:locked/>
    <w:uiPriority w:val="99"/>
    <w:rPr>
      <w:rFonts w:ascii="宋体" w:hAnsi="宋体" w:eastAsia="宋体" w:cs="Times New Roman"/>
      <w:spacing w:val="20"/>
      <w:sz w:val="24"/>
    </w:rPr>
  </w:style>
  <w:style w:type="character" w:customStyle="1" w:styleId="206">
    <w:name w:val="time"/>
    <w:qFormat/>
    <w:uiPriority w:val="0"/>
  </w:style>
  <w:style w:type="character" w:customStyle="1" w:styleId="207">
    <w:name w:val="font01"/>
    <w:qFormat/>
    <w:uiPriority w:val="99"/>
    <w:rPr>
      <w:rFonts w:ascii="宋体" w:hAnsi="宋体" w:eastAsia="宋体"/>
      <w:color w:val="000000"/>
      <w:sz w:val="21"/>
      <w:u w:val="none"/>
    </w:rPr>
  </w:style>
  <w:style w:type="character" w:customStyle="1" w:styleId="208">
    <w:name w:val="english2"/>
    <w:qFormat/>
    <w:uiPriority w:val="0"/>
    <w:rPr>
      <w:rFonts w:hint="eastAsia" w:ascii="微软雅黑" w:hAnsi="微软雅黑" w:eastAsia="微软雅黑" w:cs="微软雅黑"/>
      <w:i/>
      <w:caps/>
      <w:color w:val="9E9E9E"/>
      <w:sz w:val="21"/>
      <w:szCs w:val="21"/>
    </w:rPr>
  </w:style>
  <w:style w:type="character" w:customStyle="1" w:styleId="209">
    <w:name w:val="段 Char"/>
    <w:link w:val="210"/>
    <w:qFormat/>
    <w:locked/>
    <w:uiPriority w:val="99"/>
    <w:rPr>
      <w:rFonts w:ascii="宋体"/>
      <w:sz w:val="21"/>
      <w:lang w:val="en-US" w:eastAsia="zh-CN" w:bidi="ar-SA"/>
    </w:rPr>
  </w:style>
  <w:style w:type="paragraph" w:customStyle="1" w:styleId="210">
    <w:name w:val="段"/>
    <w:link w:val="209"/>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1">
    <w:name w:val="hover44"/>
    <w:qFormat/>
    <w:uiPriority w:val="99"/>
    <w:rPr>
      <w:rFonts w:ascii="微软雅黑" w:hAnsi="微软雅黑" w:eastAsia="微软雅黑"/>
      <w:b/>
      <w:color w:val="FF6600"/>
      <w:sz w:val="22"/>
      <w:u w:val="single"/>
    </w:rPr>
  </w:style>
  <w:style w:type="character" w:customStyle="1" w:styleId="212">
    <w:name w:val="red2"/>
    <w:qFormat/>
    <w:uiPriority w:val="0"/>
    <w:rPr>
      <w:shd w:val="clear" w:color="auto" w:fill="EA5954"/>
    </w:rPr>
  </w:style>
  <w:style w:type="character" w:customStyle="1" w:styleId="213">
    <w:name w:val="blue"/>
    <w:qFormat/>
    <w:uiPriority w:val="0"/>
    <w:rPr>
      <w:shd w:val="clear" w:color="auto" w:fill="53A7FF"/>
    </w:rPr>
  </w:style>
  <w:style w:type="character" w:customStyle="1" w:styleId="214">
    <w:name w:val="批注主题 字符"/>
    <w:semiHidden/>
    <w:qFormat/>
    <w:uiPriority w:val="99"/>
    <w:rPr>
      <w:b/>
      <w:bCs/>
    </w:rPr>
  </w:style>
  <w:style w:type="character" w:customStyle="1" w:styleId="215">
    <w:name w:val="页眉 字符"/>
    <w:qFormat/>
    <w:uiPriority w:val="99"/>
    <w:rPr>
      <w:sz w:val="18"/>
      <w:szCs w:val="18"/>
    </w:rPr>
  </w:style>
  <w:style w:type="character" w:customStyle="1" w:styleId="216">
    <w:name w:val="批注文字 字符"/>
    <w:qFormat/>
    <w:uiPriority w:val="99"/>
    <w:rPr>
      <w:rFonts w:ascii="Times New Roman" w:hAnsi="Times New Roman" w:eastAsia="宋体" w:cs="Times New Roman"/>
      <w:szCs w:val="24"/>
    </w:rPr>
  </w:style>
  <w:style w:type="character" w:customStyle="1" w:styleId="217">
    <w:name w:val="批注框文本 字符"/>
    <w:semiHidden/>
    <w:qFormat/>
    <w:uiPriority w:val="99"/>
    <w:rPr>
      <w:sz w:val="18"/>
      <w:szCs w:val="18"/>
    </w:rPr>
  </w:style>
  <w:style w:type="character" w:customStyle="1" w:styleId="218">
    <w:name w:val="访问过的超链接1"/>
    <w:semiHidden/>
    <w:qFormat/>
    <w:uiPriority w:val="99"/>
    <w:rPr>
      <w:color w:val="1F4F88"/>
      <w:u w:val="none"/>
    </w:rPr>
  </w:style>
  <w:style w:type="character" w:customStyle="1" w:styleId="219">
    <w:name w:val="hover39"/>
    <w:qFormat/>
    <w:uiPriority w:val="99"/>
    <w:rPr>
      <w:color w:val="FFFFFF"/>
      <w:shd w:val="clear" w:color="auto" w:fill="FF6600"/>
    </w:rPr>
  </w:style>
  <w:style w:type="character" w:customStyle="1" w:styleId="220">
    <w:name w:val="Footer Char"/>
    <w:semiHidden/>
    <w:qFormat/>
    <w:locked/>
    <w:uiPriority w:val="99"/>
    <w:rPr>
      <w:rFonts w:eastAsia="宋体" w:cs="Times New Roman"/>
      <w:sz w:val="18"/>
    </w:rPr>
  </w:style>
  <w:style w:type="character" w:customStyle="1" w:styleId="221">
    <w:name w:val="disabled"/>
    <w:qFormat/>
    <w:uiPriority w:val="0"/>
    <w:rPr>
      <w:color w:val="DDDDDD"/>
      <w:bdr w:val="single" w:color="EEEEEE" w:sz="6" w:space="0"/>
    </w:rPr>
  </w:style>
  <w:style w:type="character" w:customStyle="1" w:styleId="222">
    <w:name w:val="hei14"/>
    <w:semiHidden/>
    <w:qFormat/>
    <w:uiPriority w:val="99"/>
  </w:style>
  <w:style w:type="character" w:customStyle="1" w:styleId="223">
    <w:name w:val="Body Text Char"/>
    <w:qFormat/>
    <w:locked/>
    <w:uiPriority w:val="99"/>
    <w:rPr>
      <w:rFonts w:eastAsia="宋体" w:cs="Times New Roman"/>
      <w:sz w:val="21"/>
    </w:rPr>
  </w:style>
  <w:style w:type="character" w:customStyle="1" w:styleId="224">
    <w:name w:val="hover43"/>
    <w:qFormat/>
    <w:uiPriority w:val="99"/>
    <w:rPr>
      <w:color w:val="FF6600"/>
      <w:u w:val="single"/>
    </w:rPr>
  </w:style>
  <w:style w:type="character" w:customStyle="1" w:styleId="225">
    <w:name w:val="明显引用 Char"/>
    <w:link w:val="226"/>
    <w:qFormat/>
    <w:locked/>
    <w:uiPriority w:val="99"/>
    <w:rPr>
      <w:b/>
      <w:i/>
      <w:sz w:val="24"/>
    </w:rPr>
  </w:style>
  <w:style w:type="paragraph" w:customStyle="1" w:styleId="226">
    <w:name w:val="明显引用1"/>
    <w:basedOn w:val="1"/>
    <w:next w:val="1"/>
    <w:link w:val="225"/>
    <w:qFormat/>
    <w:uiPriority w:val="99"/>
    <w:pPr>
      <w:widowControl/>
      <w:ind w:left="720" w:right="720"/>
      <w:jc w:val="left"/>
    </w:pPr>
    <w:rPr>
      <w:b/>
      <w:i/>
      <w:kern w:val="0"/>
      <w:sz w:val="24"/>
      <w:szCs w:val="20"/>
    </w:rPr>
  </w:style>
  <w:style w:type="character" w:customStyle="1" w:styleId="227">
    <w:name w:val="Comment Text Char"/>
    <w:qFormat/>
    <w:locked/>
    <w:uiPriority w:val="99"/>
    <w:rPr>
      <w:rFonts w:ascii="Calibri" w:hAnsi="Calibri" w:eastAsia="宋体" w:cs="Times New Roman"/>
      <w:sz w:val="22"/>
      <w:lang w:val="en-US" w:eastAsia="en-US"/>
    </w:rPr>
  </w:style>
  <w:style w:type="character" w:customStyle="1" w:styleId="228">
    <w:name w:val="param-name1"/>
    <w:qFormat/>
    <w:uiPriority w:val="99"/>
    <w:rPr>
      <w:b/>
    </w:rPr>
  </w:style>
  <w:style w:type="character" w:customStyle="1" w:styleId="229">
    <w:name w:val="页脚 字符"/>
    <w:qFormat/>
    <w:uiPriority w:val="99"/>
    <w:rPr>
      <w:sz w:val="18"/>
      <w:szCs w:val="18"/>
    </w:rPr>
  </w:style>
  <w:style w:type="paragraph" w:customStyle="1" w:styleId="23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32">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kern w:val="0"/>
      <w:sz w:val="24"/>
    </w:rPr>
  </w:style>
  <w:style w:type="paragraph" w:customStyle="1" w:styleId="233">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34">
    <w:name w:val="xl43"/>
    <w:basedOn w:val="235"/>
    <w:qFormat/>
    <w:uiPriority w:val="99"/>
    <w:pPr>
      <w:pBdr>
        <w:bottom w:val="single" w:color="auto" w:sz="4" w:space="0"/>
        <w:right w:val="single" w:color="auto" w:sz="4" w:space="0"/>
      </w:pBdr>
      <w:jc w:val="center"/>
    </w:pPr>
    <w:rPr>
      <w:sz w:val="21"/>
      <w:szCs w:val="21"/>
    </w:rPr>
  </w:style>
  <w:style w:type="paragraph" w:customStyle="1" w:styleId="235">
    <w:name w:val="style0"/>
    <w:basedOn w:val="1"/>
    <w:qFormat/>
    <w:uiPriority w:val="99"/>
    <w:pPr>
      <w:widowControl/>
      <w:spacing w:before="100" w:beforeAutospacing="1" w:after="100" w:afterAutospacing="1"/>
      <w:jc w:val="left"/>
    </w:pPr>
    <w:rPr>
      <w:rFonts w:ascii="宋体" w:hAnsi="宋体"/>
      <w:kern w:val="0"/>
      <w:sz w:val="24"/>
    </w:rPr>
  </w:style>
  <w:style w:type="paragraph" w:customStyle="1" w:styleId="236">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37">
    <w:name w:val="简单回函地址"/>
    <w:basedOn w:val="1"/>
    <w:qFormat/>
    <w:uiPriority w:val="99"/>
  </w:style>
  <w:style w:type="paragraph" w:customStyle="1" w:styleId="238">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39">
    <w:name w:val="标题 1（绿盟科技）"/>
    <w:basedOn w:val="3"/>
    <w:next w:val="1"/>
    <w:semiHidden/>
    <w:qFormat/>
    <w:uiPriority w:val="99"/>
    <w:pPr>
      <w:pBdr>
        <w:bottom w:val="single" w:color="auto" w:sz="48" w:space="1"/>
      </w:pBdr>
      <w:tabs>
        <w:tab w:val="left" w:pos="360"/>
      </w:tabs>
      <w:spacing w:line="576" w:lineRule="auto"/>
      <w:ind w:left="360" w:hanging="360"/>
      <w:jc w:val="left"/>
    </w:pPr>
    <w:rPr>
      <w:rFonts w:ascii="Arial" w:hAnsi="Arial" w:eastAsia="黑体"/>
    </w:rPr>
  </w:style>
  <w:style w:type="paragraph" w:customStyle="1" w:styleId="240">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1">
    <w:name w:val="Char Char 字元 字元 字元 Char Char Char Char"/>
    <w:basedOn w:val="1"/>
    <w:qFormat/>
    <w:uiPriority w:val="99"/>
    <w:pPr>
      <w:adjustRightInd w:val="0"/>
      <w:spacing w:line="360" w:lineRule="auto"/>
    </w:pPr>
    <w:rPr>
      <w:kern w:val="0"/>
      <w:sz w:val="24"/>
      <w:szCs w:val="20"/>
    </w:rPr>
  </w:style>
  <w:style w:type="paragraph" w:customStyle="1" w:styleId="24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3">
    <w:name w:val="表格标注（绿盟科技）"/>
    <w:basedOn w:val="244"/>
    <w:next w:val="1"/>
    <w:semiHidden/>
    <w:qFormat/>
    <w:uiPriority w:val="99"/>
    <w:pPr>
      <w:numPr>
        <w:ilvl w:val="4"/>
      </w:numPr>
      <w:tabs>
        <w:tab w:val="left" w:pos="780"/>
        <w:tab w:val="left" w:pos="1620"/>
        <w:tab w:val="left" w:pos="1680"/>
      </w:tabs>
      <w:ind w:left="1620" w:hanging="360"/>
    </w:pPr>
  </w:style>
  <w:style w:type="paragraph" w:customStyle="1" w:styleId="244">
    <w:name w:val="插图标注（绿盟科技）"/>
    <w:next w:val="1"/>
    <w:semiHidden/>
    <w:qFormat/>
    <w:uiPriority w:val="99"/>
    <w:pPr>
      <w:numPr>
        <w:ilvl w:val="3"/>
        <w:numId w:val="1"/>
      </w:numPr>
      <w:spacing w:after="156"/>
      <w:ind w:left="426" w:firstLine="0"/>
      <w:jc w:val="center"/>
    </w:pPr>
    <w:rPr>
      <w:rFonts w:ascii="Arial" w:hAnsi="Arial" w:eastAsia="宋体" w:cs="Arial"/>
      <w:sz w:val="21"/>
      <w:szCs w:val="21"/>
      <w:lang w:val="en-US" w:eastAsia="zh-CN" w:bidi="ar-SA"/>
    </w:rPr>
  </w:style>
  <w:style w:type="paragraph" w:customStyle="1" w:styleId="245">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46">
    <w:name w:val="标题 4（绿盟科技）"/>
    <w:basedOn w:val="7"/>
    <w:next w:val="1"/>
    <w:semiHidden/>
    <w:qFormat/>
    <w:uiPriority w:val="99"/>
    <w:pPr>
      <w:widowControl/>
      <w:tabs>
        <w:tab w:val="left" w:pos="360"/>
      </w:tabs>
      <w:ind w:left="1447" w:hanging="1021"/>
      <w:jc w:val="left"/>
    </w:pPr>
  </w:style>
  <w:style w:type="paragraph" w:customStyle="1" w:styleId="247">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宋体"/>
      <w:b/>
      <w:bCs/>
      <w:kern w:val="0"/>
      <w:sz w:val="28"/>
      <w:szCs w:val="28"/>
    </w:rPr>
  </w:style>
  <w:style w:type="paragraph" w:customStyle="1" w:styleId="249">
    <w:name w:val="样式2"/>
    <w:basedOn w:val="8"/>
    <w:qFormat/>
    <w:uiPriority w:val="99"/>
    <w:pPr>
      <w:autoSpaceDE w:val="0"/>
      <w:autoSpaceDN w:val="0"/>
      <w:adjustRightInd w:val="0"/>
      <w:spacing w:before="240" w:after="240" w:line="500" w:lineRule="exact"/>
      <w:ind w:firstLine="204" w:firstLineChars="204"/>
      <w:jc w:val="left"/>
    </w:pPr>
    <w:rPr>
      <w:rFonts w:ascii="宋体" w:hAnsi="宋体"/>
      <w:sz w:val="24"/>
    </w:rPr>
  </w:style>
  <w:style w:type="paragraph" w:customStyle="1" w:styleId="250">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1">
    <w:name w:val="Char Char Char"/>
    <w:basedOn w:val="1"/>
    <w:qFormat/>
    <w:uiPriority w:val="99"/>
    <w:rPr>
      <w:rFonts w:ascii="宋体" w:hAnsi="宋体"/>
      <w:b/>
      <w:sz w:val="28"/>
      <w:szCs w:val="28"/>
    </w:rPr>
  </w:style>
  <w:style w:type="paragraph" w:customStyle="1" w:styleId="252">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3">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4">
    <w:name w:val="样式5"/>
    <w:basedOn w:val="1"/>
    <w:next w:val="41"/>
    <w:qFormat/>
    <w:uiPriority w:val="99"/>
    <w:pPr>
      <w:tabs>
        <w:tab w:val="left" w:pos="980"/>
      </w:tabs>
      <w:spacing w:line="360" w:lineRule="auto"/>
      <w:ind w:left="140" w:right="-20"/>
      <w:outlineLvl w:val="0"/>
    </w:pPr>
    <w:rPr>
      <w:b/>
      <w:bCs/>
      <w:kern w:val="0"/>
      <w:sz w:val="28"/>
      <w:szCs w:val="28"/>
    </w:rPr>
  </w:style>
  <w:style w:type="paragraph" w:customStyle="1" w:styleId="255">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6">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7">
    <w:name w:val="正文2"/>
    <w:basedOn w:val="1"/>
    <w:semiHidden/>
    <w:qFormat/>
    <w:uiPriority w:val="99"/>
    <w:pPr>
      <w:spacing w:before="156" w:line="360" w:lineRule="auto"/>
      <w:ind w:firstLine="510" w:firstLineChars="200"/>
    </w:pPr>
    <w:rPr>
      <w:sz w:val="24"/>
      <w:szCs w:val="20"/>
    </w:rPr>
  </w:style>
  <w:style w:type="paragraph" w:customStyle="1" w:styleId="258">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5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60">
    <w:name w:val="图表文字"/>
    <w:qFormat/>
    <w:uiPriority w:val="99"/>
    <w:rPr>
      <w:rFonts w:ascii="Times New Roman" w:hAnsi="Times New Roman" w:eastAsia="宋体" w:cs="Times New Roman"/>
      <w:sz w:val="21"/>
      <w:szCs w:val="21"/>
      <w:lang w:val="en-US" w:eastAsia="zh-CN" w:bidi="ar-SA"/>
    </w:rPr>
  </w:style>
  <w:style w:type="paragraph" w:customStyle="1" w:styleId="261">
    <w:name w:val="示例"/>
    <w:qFormat/>
    <w:uiPriority w:val="99"/>
    <w:pPr>
      <w:jc w:val="both"/>
    </w:pPr>
    <w:rPr>
      <w:rFonts w:ascii="宋体" w:hAnsi="Times New Roman" w:eastAsia="宋体" w:cs="Times New Roman"/>
      <w:sz w:val="18"/>
      <w:lang w:val="en-US" w:eastAsia="zh-CN" w:bidi="ar-SA"/>
    </w:rPr>
  </w:style>
  <w:style w:type="paragraph" w:customStyle="1" w:styleId="262">
    <w:name w:val="默认段落字体 Para Char Char Char Char Char Char Char Char Char Char Char Char Char Char Char1 Char Char Char Char"/>
    <w:basedOn w:val="24"/>
    <w:qFormat/>
    <w:uiPriority w:val="99"/>
    <w:pPr>
      <w:adjustRightInd w:val="0"/>
      <w:spacing w:line="436" w:lineRule="exact"/>
      <w:ind w:left="357"/>
      <w:jc w:val="left"/>
      <w:outlineLvl w:val="3"/>
    </w:pPr>
    <w:rPr>
      <w:rFonts w:ascii="仿宋_GB2312" w:eastAsia="仿宋_GB2312"/>
      <w:sz w:val="24"/>
    </w:rPr>
  </w:style>
  <w:style w:type="paragraph" w:customStyle="1" w:styleId="263">
    <w:name w:val="t4_2"/>
    <w:basedOn w:val="1"/>
    <w:qFormat/>
    <w:uiPriority w:val="99"/>
    <w:pPr>
      <w:widowControl/>
      <w:tabs>
        <w:tab w:val="left" w:pos="360"/>
      </w:tabs>
      <w:spacing w:line="360" w:lineRule="auto"/>
      <w:ind w:left="420"/>
      <w:jc w:val="left"/>
    </w:pPr>
    <w:rPr>
      <w:b/>
    </w:rPr>
  </w:style>
  <w:style w:type="paragraph" w:customStyle="1" w:styleId="264">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5">
    <w:name w:val="Char Char Char Char"/>
    <w:basedOn w:val="1"/>
    <w:qFormat/>
    <w:uiPriority w:val="99"/>
    <w:rPr>
      <w:rFonts w:ascii="Tahoma" w:hAnsi="Tahoma"/>
      <w:sz w:val="24"/>
      <w:szCs w:val="20"/>
    </w:rPr>
  </w:style>
  <w:style w:type="paragraph" w:customStyle="1" w:styleId="266">
    <w:name w:val="列出段落2"/>
    <w:basedOn w:val="1"/>
    <w:qFormat/>
    <w:uiPriority w:val="99"/>
    <w:pPr>
      <w:ind w:firstLine="420" w:firstLineChars="200"/>
    </w:pPr>
  </w:style>
  <w:style w:type="paragraph" w:customStyle="1" w:styleId="267">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68">
    <w:name w:val="样式目录三"/>
    <w:basedOn w:val="41"/>
    <w:semiHidden/>
    <w:qFormat/>
    <w:uiPriority w:val="99"/>
    <w:pPr>
      <w:numPr>
        <w:ilvl w:val="5"/>
        <w:numId w:val="1"/>
      </w:numPr>
      <w:tabs>
        <w:tab w:val="left" w:pos="1320"/>
        <w:tab w:val="right" w:leader="dot" w:pos="8597"/>
      </w:tabs>
      <w:spacing w:line="360" w:lineRule="auto"/>
      <w:ind w:left="0" w:firstLine="0"/>
      <w:outlineLvl w:val="2"/>
    </w:pPr>
    <w:rPr>
      <w:i w:val="0"/>
      <w:sz w:val="24"/>
    </w:rPr>
  </w:style>
  <w:style w:type="paragraph" w:customStyle="1" w:styleId="269">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7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1">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73">
    <w:name w:val="标题 3（绿盟科技）"/>
    <w:basedOn w:val="5"/>
    <w:next w:val="1"/>
    <w:semiHidden/>
    <w:qFormat/>
    <w:uiPriority w:val="99"/>
    <w:pPr>
      <w:tabs>
        <w:tab w:val="left" w:pos="960"/>
        <w:tab w:val="left" w:pos="1260"/>
      </w:tabs>
      <w:spacing w:line="415" w:lineRule="auto"/>
      <w:ind w:left="1260" w:firstLine="147" w:firstLineChars="147"/>
      <w:jc w:val="left"/>
    </w:pPr>
    <w:rPr>
      <w:rFonts w:ascii="Arial" w:hAnsi="Arial" w:eastAsia="黑体"/>
      <w:sz w:val="30"/>
      <w:szCs w:val="30"/>
    </w:rPr>
  </w:style>
  <w:style w:type="paragraph" w:customStyle="1" w:styleId="274">
    <w:name w:val="111111"/>
    <w:basedOn w:val="71"/>
    <w:qFormat/>
    <w:uiPriority w:val="99"/>
    <w:pPr>
      <w:jc w:val="both"/>
    </w:pPr>
  </w:style>
  <w:style w:type="paragraph" w:customStyle="1" w:styleId="27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6">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77">
    <w:name w:val="Char"/>
    <w:basedOn w:val="1"/>
    <w:qFormat/>
    <w:uiPriority w:val="99"/>
    <w:pPr>
      <w:tabs>
        <w:tab w:val="left" w:pos="708"/>
      </w:tabs>
      <w:ind w:firstLine="420"/>
    </w:pPr>
    <w:rPr>
      <w:rFonts w:ascii="仿宋_GB2312" w:eastAsia="仿宋_GB2312"/>
      <w:sz w:val="24"/>
    </w:rPr>
  </w:style>
  <w:style w:type="paragraph" w:customStyle="1" w:styleId="27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79">
    <w:name w:val="列出段落3"/>
    <w:basedOn w:val="1"/>
    <w:qFormat/>
    <w:uiPriority w:val="34"/>
    <w:pPr>
      <w:ind w:firstLine="420" w:firstLineChars="200"/>
    </w:pPr>
  </w:style>
  <w:style w:type="paragraph" w:customStyle="1" w:styleId="280">
    <w:name w:val="p0"/>
    <w:basedOn w:val="1"/>
    <w:semiHidden/>
    <w:qFormat/>
    <w:uiPriority w:val="99"/>
    <w:pPr>
      <w:widowControl/>
      <w:spacing w:after="200" w:line="273" w:lineRule="auto"/>
      <w:jc w:val="left"/>
    </w:pPr>
    <w:rPr>
      <w:rFonts w:ascii="Calibri" w:hAnsi="Calibri" w:cs="宋体"/>
      <w:kern w:val="0"/>
      <w:sz w:val="22"/>
      <w:szCs w:val="22"/>
    </w:rPr>
  </w:style>
  <w:style w:type="paragraph" w:customStyle="1" w:styleId="281">
    <w:name w:val="五级无标题条"/>
    <w:basedOn w:val="1"/>
    <w:qFormat/>
    <w:uiPriority w:val="99"/>
    <w:pPr>
      <w:tabs>
        <w:tab w:val="left" w:pos="840"/>
      </w:tabs>
      <w:ind w:left="840" w:hanging="630"/>
    </w:pPr>
    <w:rPr>
      <w:szCs w:val="20"/>
    </w:rPr>
  </w:style>
  <w:style w:type="paragraph" w:customStyle="1" w:styleId="282">
    <w:name w:val="_Style 166"/>
    <w:basedOn w:val="1"/>
    <w:next w:val="1"/>
    <w:qFormat/>
    <w:uiPriority w:val="39"/>
    <w:pPr>
      <w:spacing w:before="120" w:after="120"/>
      <w:jc w:val="left"/>
    </w:pPr>
    <w:rPr>
      <w:b/>
      <w:bCs/>
      <w:caps/>
      <w:sz w:val="20"/>
      <w:szCs w:val="20"/>
    </w:rPr>
  </w:style>
  <w:style w:type="paragraph" w:customStyle="1" w:styleId="283">
    <w:name w:val="_Style 167"/>
    <w:basedOn w:val="1"/>
    <w:next w:val="279"/>
    <w:qFormat/>
    <w:uiPriority w:val="34"/>
    <w:pPr>
      <w:ind w:firstLine="420" w:firstLineChars="200"/>
    </w:pPr>
    <w:rPr>
      <w:rFonts w:ascii="等线" w:hAnsi="等线" w:eastAsia="等线"/>
      <w:szCs w:val="22"/>
    </w:rPr>
  </w:style>
  <w:style w:type="paragraph" w:customStyle="1" w:styleId="284">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85">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86">
    <w:name w:val="列出段落4"/>
    <w:basedOn w:val="1"/>
    <w:qFormat/>
    <w:uiPriority w:val="34"/>
    <w:pPr>
      <w:ind w:firstLine="420" w:firstLineChars="200"/>
    </w:pPr>
    <w:rPr>
      <w:rFonts w:ascii="Calibri" w:hAnsi="Calibri"/>
      <w:kern w:val="0"/>
      <w:sz w:val="20"/>
      <w:szCs w:val="20"/>
      <w:lang w:val="zh-CN"/>
    </w:rPr>
  </w:style>
  <w:style w:type="paragraph" w:customStyle="1" w:styleId="287">
    <w:name w:val="正文居中"/>
    <w:basedOn w:val="1"/>
    <w:next w:val="73"/>
    <w:qFormat/>
    <w:uiPriority w:val="99"/>
    <w:pPr>
      <w:jc w:val="center"/>
    </w:pPr>
    <w:rPr>
      <w:sz w:val="24"/>
      <w:szCs w:val="20"/>
    </w:rPr>
  </w:style>
  <w:style w:type="paragraph" w:customStyle="1" w:styleId="288">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kern w:val="0"/>
      <w:sz w:val="24"/>
      <w:szCs w:val="20"/>
    </w:rPr>
  </w:style>
  <w:style w:type="paragraph" w:customStyle="1" w:styleId="289">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0">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1">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292">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93">
    <w:name w:val="修订1"/>
    <w:semiHidden/>
    <w:qFormat/>
    <w:uiPriority w:val="99"/>
    <w:rPr>
      <w:rFonts w:ascii="等线" w:hAnsi="等线" w:eastAsia="等线" w:cs="Times New Roman"/>
      <w:kern w:val="2"/>
      <w:sz w:val="21"/>
      <w:szCs w:val="22"/>
      <w:lang w:val="en-US" w:eastAsia="zh-CN" w:bidi="ar-SA"/>
    </w:rPr>
  </w:style>
  <w:style w:type="paragraph" w:customStyle="1" w:styleId="294">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b/>
      <w:kern w:val="0"/>
      <w:sz w:val="24"/>
      <w:szCs w:val="28"/>
    </w:rPr>
  </w:style>
  <w:style w:type="paragraph" w:customStyle="1" w:styleId="295">
    <w:name w:val="列出段落11"/>
    <w:basedOn w:val="1"/>
    <w:semiHidden/>
    <w:qFormat/>
    <w:uiPriority w:val="99"/>
    <w:pPr>
      <w:ind w:firstLine="420" w:firstLineChars="200"/>
    </w:pPr>
    <w:rPr>
      <w:szCs w:val="20"/>
    </w:rPr>
  </w:style>
  <w:style w:type="paragraph" w:customStyle="1" w:styleId="296">
    <w:name w:val="List Paragraph1"/>
    <w:basedOn w:val="1"/>
    <w:qFormat/>
    <w:uiPriority w:val="99"/>
    <w:pPr>
      <w:ind w:firstLine="420" w:firstLineChars="200"/>
    </w:pPr>
  </w:style>
  <w:style w:type="paragraph" w:customStyle="1" w:styleId="297">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98">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00">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Times New Roman"/>
      <w:sz w:val="18"/>
      <w:lang w:val="en-US" w:eastAsia="zh-CN" w:bidi="ar-SA"/>
    </w:rPr>
  </w:style>
  <w:style w:type="paragraph" w:customStyle="1" w:styleId="301">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0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3">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04">
    <w:name w:val="标题 2（绿盟科技）"/>
    <w:basedOn w:val="4"/>
    <w:next w:val="1"/>
    <w:semiHidden/>
    <w:qFormat/>
    <w:uiPriority w:val="99"/>
    <w:pPr>
      <w:numPr>
        <w:ilvl w:val="1"/>
        <w:numId w:val="1"/>
      </w:numPr>
      <w:tabs>
        <w:tab w:val="left" w:pos="1440"/>
      </w:tabs>
      <w:spacing w:line="415" w:lineRule="auto"/>
      <w:jc w:val="left"/>
    </w:pPr>
  </w:style>
  <w:style w:type="paragraph" w:customStyle="1" w:styleId="305">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6">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7">
    <w:name w:val="标题 6（有编号）（绿盟科技）"/>
    <w:basedOn w:val="1"/>
    <w:next w:val="1"/>
    <w:semiHidden/>
    <w:qFormat/>
    <w:uiPriority w:val="99"/>
    <w:pPr>
      <w:keepNext/>
      <w:keepLines/>
      <w:numPr>
        <w:ilvl w:val="2"/>
        <w:numId w:val="1"/>
      </w:numPr>
      <w:spacing w:line="319" w:lineRule="auto"/>
      <w:ind w:left="1673" w:hanging="1247"/>
      <w:jc w:val="left"/>
      <w:outlineLvl w:val="5"/>
    </w:pPr>
    <w:rPr>
      <w:rFonts w:ascii="Arial" w:hAnsi="Arial" w:eastAsia="黑体"/>
      <w:b/>
      <w:kern w:val="0"/>
    </w:rPr>
  </w:style>
  <w:style w:type="paragraph" w:customStyle="1" w:styleId="308">
    <w:name w:val="xl33"/>
    <w:basedOn w:val="235"/>
    <w:qFormat/>
    <w:uiPriority w:val="99"/>
    <w:pPr>
      <w:pBdr>
        <w:bottom w:val="single" w:color="auto" w:sz="4" w:space="0"/>
        <w:right w:val="single" w:color="auto" w:sz="4" w:space="0"/>
      </w:pBdr>
      <w:jc w:val="center"/>
    </w:pPr>
    <w:rPr>
      <w:sz w:val="20"/>
      <w:szCs w:val="20"/>
    </w:rPr>
  </w:style>
  <w:style w:type="paragraph" w:customStyle="1" w:styleId="309">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0">
    <w:name w:val="PP 行"/>
    <w:basedOn w:val="53"/>
    <w:qFormat/>
    <w:uiPriority w:val="99"/>
  </w:style>
  <w:style w:type="paragraph" w:customStyle="1" w:styleId="311">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1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1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4">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15">
    <w:name w:val="样式4"/>
    <w:basedOn w:val="249"/>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szCs w:val="24"/>
    </w:rPr>
  </w:style>
  <w:style w:type="paragraph" w:customStyle="1" w:styleId="316">
    <w:name w:val="样式1"/>
    <w:basedOn w:val="7"/>
    <w:qFormat/>
    <w:uiPriority w:val="0"/>
    <w:pPr>
      <w:autoSpaceDE w:val="0"/>
      <w:autoSpaceDN w:val="0"/>
      <w:adjustRightInd w:val="0"/>
      <w:spacing w:line="500" w:lineRule="exact"/>
      <w:ind w:firstLine="490" w:firstLineChars="204"/>
      <w:jc w:val="left"/>
    </w:pPr>
    <w:rPr>
      <w:rFonts w:ascii="宋体" w:hAnsi="宋体"/>
      <w:sz w:val="24"/>
    </w:rPr>
  </w:style>
  <w:style w:type="paragraph" w:customStyle="1" w:styleId="317">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18">
    <w:name w:val="font0"/>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9">
    <w:name w:val="表题"/>
    <w:basedOn w:val="42"/>
    <w:qFormat/>
    <w:uiPriority w:val="99"/>
    <w:pPr>
      <w:adjustRightInd w:val="0"/>
      <w:spacing w:line="480" w:lineRule="auto"/>
      <w:jc w:val="center"/>
    </w:pPr>
    <w:rPr>
      <w:rFonts w:ascii="Times New Roman" w:hAnsi="Times New Roman"/>
      <w:sz w:val="18"/>
    </w:rPr>
  </w:style>
  <w:style w:type="paragraph" w:customStyle="1" w:styleId="320">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21">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table" w:customStyle="1" w:styleId="322">
    <w:name w:val="Table Normal"/>
    <w:unhideWhenUsed/>
    <w:qFormat/>
    <w:uiPriority w:val="2"/>
    <w:tblPr>
      <w:tblCellMar>
        <w:top w:w="0" w:type="dxa"/>
        <w:left w:w="0" w:type="dxa"/>
        <w:bottom w:w="0" w:type="dxa"/>
        <w:right w:w="0" w:type="dxa"/>
      </w:tblCellMar>
    </w:tblPr>
  </w:style>
  <w:style w:type="table" w:customStyle="1" w:styleId="323">
    <w:name w:val="网格型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4">
    <w:name w:val="font11"/>
    <w:qFormat/>
    <w:uiPriority w:val="0"/>
    <w:rPr>
      <w:rFonts w:hint="eastAsia" w:ascii="宋体" w:hAnsi="宋体" w:eastAsia="宋体" w:cs="宋体"/>
      <w:b/>
      <w:bCs/>
      <w:color w:val="000000"/>
      <w:sz w:val="20"/>
      <w:szCs w:val="20"/>
      <w:u w:val="none"/>
    </w:rPr>
  </w:style>
  <w:style w:type="character" w:customStyle="1" w:styleId="325">
    <w:name w:val="font41"/>
    <w:qFormat/>
    <w:uiPriority w:val="0"/>
    <w:rPr>
      <w:rFonts w:hint="eastAsia" w:ascii="宋体" w:hAnsi="宋体" w:eastAsia="宋体" w:cs="宋体"/>
      <w:b/>
      <w:bCs/>
      <w:color w:val="FF0000"/>
      <w:sz w:val="20"/>
      <w:szCs w:val="20"/>
      <w:u w:val="none"/>
    </w:rPr>
  </w:style>
  <w:style w:type="character" w:customStyle="1" w:styleId="326">
    <w:name w:val="font31"/>
    <w:basedOn w:val="120"/>
    <w:qFormat/>
    <w:uiPriority w:val="0"/>
    <w:rPr>
      <w:rFonts w:hint="eastAsia" w:ascii="微软雅黑" w:hAnsi="微软雅黑" w:eastAsia="微软雅黑" w:cs="微软雅黑"/>
      <w:color w:val="000000"/>
      <w:sz w:val="20"/>
      <w:szCs w:val="20"/>
      <w:u w:val="none"/>
    </w:rPr>
  </w:style>
  <w:style w:type="character" w:customStyle="1" w:styleId="327">
    <w:name w:val="font51"/>
    <w:qFormat/>
    <w:uiPriority w:val="0"/>
    <w:rPr>
      <w:rFonts w:hint="eastAsia" w:ascii="微软雅黑" w:hAnsi="微软雅黑" w:eastAsia="微软雅黑" w:cs="微软雅黑"/>
      <w:color w:val="000000"/>
      <w:sz w:val="20"/>
      <w:szCs w:val="20"/>
      <w:u w:val="none"/>
    </w:rPr>
  </w:style>
  <w:style w:type="character" w:customStyle="1" w:styleId="328">
    <w:name w:val="font91"/>
    <w:qFormat/>
    <w:uiPriority w:val="0"/>
    <w:rPr>
      <w:rFonts w:hint="eastAsia" w:ascii="宋体" w:hAnsi="宋体" w:eastAsia="宋体" w:cs="宋体"/>
      <w:b/>
      <w:bCs/>
      <w:color w:val="FF0000"/>
      <w:sz w:val="20"/>
      <w:szCs w:val="20"/>
      <w:u w:val="none"/>
    </w:rPr>
  </w:style>
  <w:style w:type="paragraph" w:customStyle="1" w:styleId="329">
    <w:name w:val="样式 仿宋 行距: 1.5 倍行距"/>
    <w:basedOn w:val="1"/>
    <w:qFormat/>
    <w:uiPriority w:val="0"/>
    <w:pPr>
      <w:spacing w:line="360" w:lineRule="auto"/>
    </w:pPr>
    <w:rPr>
      <w:rFonts w:ascii="仿宋" w:hAnsi="仿宋" w:eastAsia="仿宋" w:cs="宋体"/>
      <w:sz w:val="24"/>
      <w:szCs w:val="20"/>
    </w:rPr>
  </w:style>
  <w:style w:type="paragraph" w:customStyle="1" w:styleId="330">
    <w:name w:val="正文格式"/>
    <w:basedOn w:val="31"/>
    <w:qFormat/>
    <w:uiPriority w:val="0"/>
    <w:pPr>
      <w:tabs>
        <w:tab w:val="left" w:pos="567"/>
      </w:tabs>
      <w:adjustRightInd w:val="0"/>
      <w:snapToGrid w:val="0"/>
      <w:spacing w:line="400" w:lineRule="atLeast"/>
      <w:ind w:firstLine="482"/>
      <w:textAlignment w:val="baseline"/>
    </w:pPr>
    <w:rPr>
      <w:kern w:val="2"/>
      <w:sz w:val="21"/>
    </w:rPr>
  </w:style>
  <w:style w:type="character" w:customStyle="1" w:styleId="331">
    <w:name w:val="样式 仿宋"/>
    <w:qFormat/>
    <w:uiPriority w:val="0"/>
    <w:rPr>
      <w:rFonts w:ascii="仿宋" w:hAnsi="仿宋" w:eastAsia="仿宋"/>
      <w:kern w:val="1"/>
    </w:rPr>
  </w:style>
  <w:style w:type="paragraph" w:customStyle="1" w:styleId="332">
    <w:name w:val="_Style 20"/>
    <w:basedOn w:val="1"/>
    <w:next w:val="279"/>
    <w:qFormat/>
    <w:uiPriority w:val="34"/>
    <w:pPr>
      <w:ind w:firstLine="420" w:firstLineChars="200"/>
    </w:pPr>
    <w:rPr>
      <w:rFonts w:ascii="Calibri" w:hAnsi="Calibri"/>
      <w:szCs w:val="22"/>
    </w:rPr>
  </w:style>
  <w:style w:type="paragraph" w:customStyle="1" w:styleId="333">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4">
    <w:name w:val="font101"/>
    <w:basedOn w:val="120"/>
    <w:qFormat/>
    <w:uiPriority w:val="0"/>
    <w:rPr>
      <w:rFonts w:hint="default" w:ascii="Calibri" w:hAnsi="Calibri" w:cs="Calibri"/>
      <w:color w:val="000000"/>
      <w:sz w:val="22"/>
      <w:szCs w:val="22"/>
      <w:u w:val="none"/>
    </w:rPr>
  </w:style>
  <w:style w:type="paragraph" w:customStyle="1" w:styleId="335">
    <w:name w:val="列表段落1"/>
    <w:basedOn w:val="1"/>
    <w:qFormat/>
    <w:uiPriority w:val="34"/>
    <w:pPr>
      <w:ind w:firstLine="420" w:firstLineChars="200"/>
    </w:pPr>
  </w:style>
  <w:style w:type="paragraph" w:customStyle="1" w:styleId="336">
    <w:name w:val="列表段落11"/>
    <w:basedOn w:val="1"/>
    <w:qFormat/>
    <w:uiPriority w:val="34"/>
    <w:pPr>
      <w:ind w:firstLine="420" w:firstLineChars="200"/>
    </w:pPr>
  </w:style>
  <w:style w:type="paragraph" w:customStyle="1" w:styleId="337">
    <w:name w:val="BodyTextIndent"/>
    <w:basedOn w:val="1"/>
    <w:qFormat/>
    <w:uiPriority w:val="0"/>
    <w:pPr>
      <w:spacing w:line="500" w:lineRule="exact"/>
      <w:ind w:left="1588" w:leftChars="832" w:firstLine="433" w:firstLineChars="196"/>
    </w:pPr>
    <w:rPr>
      <w:kern w:val="0"/>
      <w:sz w:val="24"/>
      <w:szCs w:val="20"/>
    </w:rPr>
  </w:style>
  <w:style w:type="paragraph" w:customStyle="1" w:styleId="338">
    <w:name w:val="BodyText"/>
    <w:basedOn w:val="1"/>
    <w:next w:val="1"/>
    <w:qFormat/>
    <w:uiPriority w:val="0"/>
    <w:pPr>
      <w:spacing w:after="120"/>
    </w:pPr>
    <w:rPr>
      <w:kern w:val="0"/>
      <w:sz w:val="24"/>
      <w:szCs w:val="20"/>
    </w:rPr>
  </w:style>
  <w:style w:type="paragraph" w:customStyle="1" w:styleId="339">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40">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341">
    <w:name w:val="列出段落5"/>
    <w:basedOn w:val="1"/>
    <w:qFormat/>
    <w:uiPriority w:val="1"/>
    <w:pPr>
      <w:ind w:left="1769" w:hanging="602"/>
    </w:pPr>
  </w:style>
  <w:style w:type="paragraph" w:customStyle="1" w:styleId="342">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343">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344">
    <w:name w:val="正文内容"/>
    <w:basedOn w:val="1"/>
    <w:qFormat/>
    <w:uiPriority w:val="0"/>
    <w:pPr>
      <w:spacing w:line="360" w:lineRule="auto"/>
      <w:ind w:firstLine="480" w:firstLineChars="200"/>
      <w:jc w:val="left"/>
    </w:pPr>
    <w:rPr>
      <w:rFonts w:ascii="宋体" w:hAnsi="宋体" w:cs="宋体"/>
      <w:kern w:val="0"/>
      <w:sz w:val="24"/>
    </w:rPr>
  </w:style>
  <w:style w:type="paragraph" w:customStyle="1" w:styleId="345">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346">
    <w:name w:val="Body Text First Indent 21"/>
    <w:basedOn w:val="347"/>
    <w:next w:val="348"/>
    <w:qFormat/>
    <w:uiPriority w:val="0"/>
  </w:style>
  <w:style w:type="paragraph" w:customStyle="1" w:styleId="347">
    <w:name w:val="Body Text Indent1"/>
    <w:basedOn w:val="1"/>
    <w:qFormat/>
    <w:uiPriority w:val="0"/>
    <w:pPr>
      <w:spacing w:line="500" w:lineRule="exact"/>
      <w:ind w:firstLine="200" w:firstLineChars="200"/>
    </w:pPr>
  </w:style>
  <w:style w:type="paragraph" w:customStyle="1" w:styleId="348">
    <w:name w:val="Body Text First Indent1"/>
    <w:basedOn w:val="31"/>
    <w:qFormat/>
    <w:uiPriority w:val="0"/>
    <w:pPr>
      <w:ind w:firstLine="100" w:firstLineChars="1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54</Pages>
  <Words>17199</Words>
  <Characters>18306</Characters>
  <Lines>251</Lines>
  <Paragraphs>70</Paragraphs>
  <TotalTime>0</TotalTime>
  <ScaleCrop>false</ScaleCrop>
  <LinksUpToDate>false</LinksUpToDate>
  <CharactersWithSpaces>18758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2023-12-06T00:41:00Z</dcterms:created>
  <dc:creator>USER</dc:creator>
  <cp:lastModifiedBy>admin</cp:lastModifiedBy>
  <cp:lastPrinted>2024-08-17T21:50:00Z</cp:lastPrinted>
  <dcterms:modified xsi:type="dcterms:W3CDTF">2025-09-12T05:04:06Z</dcterms:modified>
  <dc:title>招标文件目录</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CF5AB955C5854783A98062D47AB65D84_13</vt:lpwstr>
  </property>
  <property fmtid="{D5CDD505-2E9C-101B-9397-08002B2CF9AE}" pid="4" name="KSOTemplateDocerSaveRecord">
    <vt:lpwstr>eyJoZGlkIjoiZDA3ZTBjOWEyYTk0ZDBlMTIxNThhMDFhNDY4NTMwM2QiLCJ1c2VySWQiOiI2NjM1MzE2MTEifQ==</vt:lpwstr>
  </property>
</Properties>
</file>